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FDC84" w14:textId="45D48978" w:rsidR="00B363DE" w:rsidRPr="00F116C9" w:rsidRDefault="00B363DE" w:rsidP="0095791B">
      <w:pPr>
        <w:jc w:val="both"/>
        <w:rPr>
          <w:b/>
          <w:bCs/>
          <w:color w:val="auto"/>
          <w:sz w:val="26"/>
          <w:szCs w:val="28"/>
        </w:rPr>
      </w:pPr>
      <w:r w:rsidRPr="00F116C9">
        <w:rPr>
          <w:b/>
          <w:bCs/>
          <w:noProof/>
          <w:color w:val="auto"/>
          <w:sz w:val="26"/>
          <w:szCs w:val="28"/>
        </w:rPr>
        <mc:AlternateContent>
          <mc:Choice Requires="wps">
            <w:drawing>
              <wp:anchor distT="0" distB="0" distL="114300" distR="114300" simplePos="0" relativeHeight="251659264" behindDoc="0" locked="0" layoutInCell="1" allowOverlap="1" wp14:anchorId="5F2A5365" wp14:editId="5F91F94A">
                <wp:simplePos x="0" y="0"/>
                <wp:positionH relativeFrom="margin">
                  <wp:posOffset>4313</wp:posOffset>
                </wp:positionH>
                <wp:positionV relativeFrom="paragraph">
                  <wp:posOffset>-4313</wp:posOffset>
                </wp:positionV>
                <wp:extent cx="5805578" cy="298450"/>
                <wp:effectExtent l="95250" t="57150" r="100330" b="120650"/>
                <wp:wrapNone/>
                <wp:docPr id="4" name="Rectangle 4"/>
                <wp:cNvGraphicFramePr/>
                <a:graphic xmlns:a="http://schemas.openxmlformats.org/drawingml/2006/main">
                  <a:graphicData uri="http://schemas.microsoft.com/office/word/2010/wordprocessingShape">
                    <wps:wsp>
                      <wps:cNvSpPr/>
                      <wps:spPr>
                        <a:xfrm>
                          <a:off x="0" y="0"/>
                          <a:ext cx="5805578" cy="298450"/>
                        </a:xfrm>
                        <a:prstGeom prst="rect">
                          <a:avLst/>
                        </a:prstGeom>
                        <a:ln/>
                      </wps:spPr>
                      <wps:style>
                        <a:lnRef idx="0">
                          <a:schemeClr val="accent5"/>
                        </a:lnRef>
                        <a:fillRef idx="3">
                          <a:schemeClr val="accent5"/>
                        </a:fillRef>
                        <a:effectRef idx="3">
                          <a:schemeClr val="accent5"/>
                        </a:effectRef>
                        <a:fontRef idx="minor">
                          <a:schemeClr val="lt1"/>
                        </a:fontRef>
                      </wps:style>
                      <wps:txbx>
                        <w:txbxContent>
                          <w:p w14:paraId="0FE93D9E" w14:textId="0E129F4E" w:rsidR="00F116C9" w:rsidRDefault="007421CD" w:rsidP="007175E3">
                            <w:r w:rsidRPr="007421CD">
                              <w:rPr>
                                <w:b/>
                                <w:bCs/>
                                <w:color w:val="215868" w:themeColor="accent5" w:themeShade="80"/>
                                <w:sz w:val="26"/>
                                <w:szCs w:val="28"/>
                              </w:rPr>
                              <w:t>Supplier Code of Conduct</w:t>
                            </w:r>
                            <w:r w:rsidRPr="007421CD">
                              <w:rPr>
                                <w:b/>
                                <w:bCs/>
                                <w:color w:val="215868" w:themeColor="accent5" w:themeShade="80"/>
                                <w:sz w:val="26"/>
                                <w:szCs w:val="28"/>
                              </w:rPr>
                              <w:tab/>
                            </w:r>
                            <w:r w:rsidRPr="007421CD">
                              <w:rPr>
                                <w:b/>
                                <w:bCs/>
                                <w:color w:val="215868" w:themeColor="accent5" w:themeShade="80"/>
                                <w:sz w:val="26"/>
                                <w:szCs w:val="28"/>
                              </w:rPr>
                              <w:tab/>
                            </w:r>
                            <w:r w:rsidRPr="007421CD">
                              <w:rPr>
                                <w:b/>
                                <w:bCs/>
                                <w:color w:val="215868" w:themeColor="accent5" w:themeShade="80"/>
                                <w:sz w:val="26"/>
                                <w:szCs w:val="28"/>
                              </w:rPr>
                              <w:tab/>
                            </w:r>
                            <w:r w:rsidRPr="007421CD">
                              <w:rPr>
                                <w:b/>
                                <w:bCs/>
                                <w:color w:val="215868" w:themeColor="accent5" w:themeShade="80"/>
                                <w:sz w:val="26"/>
                                <w:szCs w:val="28"/>
                              </w:rPr>
                              <w:tab/>
                              <w:t xml:space="preserve">              </w:t>
                            </w:r>
                            <w:r w:rsidR="00F116C9" w:rsidRPr="007421CD">
                              <w:rPr>
                                <w:b/>
                                <w:bCs/>
                                <w:color w:val="215868" w:themeColor="accent5" w:themeShade="80"/>
                                <w:sz w:val="26"/>
                                <w:szCs w:val="28"/>
                              </w:rPr>
                              <w:t xml:space="preserve">Version 1.0, </w:t>
                            </w:r>
                            <w:r w:rsidRPr="007421CD">
                              <w:rPr>
                                <w:b/>
                                <w:bCs/>
                                <w:color w:val="215868" w:themeColor="accent5" w:themeShade="80"/>
                                <w:sz w:val="26"/>
                                <w:szCs w:val="28"/>
                              </w:rPr>
                              <w:t>October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A5365" id="Rectangle 4" o:spid="_x0000_s1026" style="position:absolute;left:0;text-align:left;margin-left:.35pt;margin-top:-.35pt;width:457.15pt;height: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" fillcolor="#4bacc6 [3208]" stroked="f">
                <v:fill color2="#a5d5e2 [1624]" rotate="t" angle="180" focus="100%" type="gradient">
                  <o:fill v:ext="view" type="gradientUnscaled"/>
                </v:fill>
                <v:shadow on="t" color="black" opacity="22937f" origin=",.5" offset="0,.63889mm"/>
                <v:textbox>
                  <w:txbxContent>
                    <w:p w14:paraId="0FE93D9E" w14:textId="0E129F4E" w:rsidR="00F116C9" w:rsidRDefault="007421CD" w:rsidP="007175E3">
                      <w:r w:rsidRPr="007421CD">
                        <w:rPr>
                          <w:b/>
                          <w:bCs/>
                          <w:color w:val="215868" w:themeColor="accent5" w:themeShade="80"/>
                          <w:sz w:val="26"/>
                          <w:szCs w:val="28"/>
                        </w:rPr>
                        <w:t>Supplier Code of Conduct</w:t>
                      </w:r>
                      <w:r w:rsidRPr="007421CD">
                        <w:rPr>
                          <w:b/>
                          <w:bCs/>
                          <w:color w:val="215868" w:themeColor="accent5" w:themeShade="80"/>
                          <w:sz w:val="26"/>
                          <w:szCs w:val="28"/>
                        </w:rPr>
                        <w:tab/>
                      </w:r>
                      <w:r w:rsidRPr="007421CD">
                        <w:rPr>
                          <w:b/>
                          <w:bCs/>
                          <w:color w:val="215868" w:themeColor="accent5" w:themeShade="80"/>
                          <w:sz w:val="26"/>
                          <w:szCs w:val="28"/>
                        </w:rPr>
                        <w:tab/>
                      </w:r>
                      <w:r w:rsidRPr="007421CD">
                        <w:rPr>
                          <w:b/>
                          <w:bCs/>
                          <w:color w:val="215868" w:themeColor="accent5" w:themeShade="80"/>
                          <w:sz w:val="26"/>
                          <w:szCs w:val="28"/>
                        </w:rPr>
                        <w:tab/>
                      </w:r>
                      <w:r w:rsidRPr="007421CD">
                        <w:rPr>
                          <w:b/>
                          <w:bCs/>
                          <w:color w:val="215868" w:themeColor="accent5" w:themeShade="80"/>
                          <w:sz w:val="26"/>
                          <w:szCs w:val="28"/>
                        </w:rPr>
                        <w:tab/>
                        <w:t xml:space="preserve">              </w:t>
                      </w:r>
                      <w:r w:rsidR="00F116C9" w:rsidRPr="007421CD">
                        <w:rPr>
                          <w:b/>
                          <w:bCs/>
                          <w:color w:val="215868" w:themeColor="accent5" w:themeShade="80"/>
                          <w:sz w:val="26"/>
                          <w:szCs w:val="28"/>
                        </w:rPr>
                        <w:t xml:space="preserve">Version 1.0, </w:t>
                      </w:r>
                      <w:r w:rsidRPr="007421CD">
                        <w:rPr>
                          <w:b/>
                          <w:bCs/>
                          <w:color w:val="215868" w:themeColor="accent5" w:themeShade="80"/>
                          <w:sz w:val="26"/>
                          <w:szCs w:val="28"/>
                        </w:rPr>
                        <w:t>October 2024</w:t>
                      </w:r>
                    </w:p>
                  </w:txbxContent>
                </v:textbox>
                <w10:wrap anchorx="margin"/>
              </v:rect>
            </w:pict>
          </mc:Fallback>
        </mc:AlternateContent>
      </w:r>
      <w:r w:rsidRPr="00F116C9">
        <w:rPr>
          <w:b/>
          <w:bCs/>
          <w:color w:val="auto"/>
          <w:sz w:val="26"/>
          <w:szCs w:val="28"/>
        </w:rPr>
        <w:tab/>
      </w:r>
    </w:p>
    <w:p w14:paraId="5DB7FAA5" w14:textId="77777777" w:rsidR="00F116C9" w:rsidRDefault="00F116C9" w:rsidP="0095791B">
      <w:pPr>
        <w:jc w:val="both"/>
        <w:rPr>
          <w:b/>
          <w:bCs/>
        </w:rPr>
      </w:pPr>
    </w:p>
    <w:p w14:paraId="33837C77" w14:textId="77777777" w:rsidR="00F116C9" w:rsidRPr="00344AB9" w:rsidRDefault="00F116C9" w:rsidP="0095791B">
      <w:pPr>
        <w:jc w:val="both"/>
        <w:rPr>
          <w:b/>
          <w:bCs/>
        </w:rPr>
      </w:pPr>
    </w:p>
    <w:p w14:paraId="26AB9C1B" w14:textId="60032DA8" w:rsidR="00B363DE" w:rsidRPr="00344AB9" w:rsidRDefault="00B363DE" w:rsidP="0095791B">
      <w:pPr>
        <w:jc w:val="both"/>
        <w:rPr>
          <w:b/>
          <w:bCs/>
        </w:rPr>
      </w:pPr>
      <w:r w:rsidRPr="00344AB9">
        <w:rPr>
          <w:b/>
          <w:bCs/>
        </w:rPr>
        <w:t xml:space="preserve">1 </w:t>
      </w:r>
      <w:r w:rsidR="008C13B3" w:rsidRPr="00344AB9">
        <w:rPr>
          <w:b/>
          <w:bCs/>
        </w:rPr>
        <w:t xml:space="preserve">Introduction </w:t>
      </w:r>
    </w:p>
    <w:p w14:paraId="300D93AF" w14:textId="2DFE43F0" w:rsidR="00452290" w:rsidRPr="00344AB9" w:rsidRDefault="007421CD" w:rsidP="0095791B">
      <w:pPr>
        <w:jc w:val="both"/>
      </w:pPr>
      <w:bookmarkStart w:id="0" w:name="_GoBack"/>
      <w:r>
        <w:t>Palmadex</w:t>
      </w:r>
      <w:bookmarkEnd w:id="0"/>
      <w:r>
        <w:t xml:space="preserve"> was established in 2015</w:t>
      </w:r>
      <w:r w:rsidR="00344AB9" w:rsidRPr="00344AB9">
        <w:t xml:space="preserve"> and specializes in </w:t>
      </w:r>
      <w:r>
        <w:t>the export of African foods, agricultural products and raw materials from Nigeria and</w:t>
      </w:r>
      <w:r w:rsidR="00344AB9" w:rsidRPr="00344AB9">
        <w:t xml:space="preserve"> Africa, following the farm to factory model. </w:t>
      </w:r>
      <w:r w:rsidR="008C13B3" w:rsidRPr="00344AB9">
        <w:t xml:space="preserve">Through </w:t>
      </w:r>
      <w:r w:rsidR="00452290" w:rsidRPr="00344AB9">
        <w:t>efficient supply chains and logistics</w:t>
      </w:r>
      <w:r w:rsidR="007175E3" w:rsidRPr="00344AB9">
        <w:t>,</w:t>
      </w:r>
      <w:r w:rsidR="008C13B3" w:rsidRPr="00344AB9">
        <w:t xml:space="preserve"> </w:t>
      </w:r>
      <w:r>
        <w:t>Palmadex</w:t>
      </w:r>
      <w:r w:rsidR="008C13B3" w:rsidRPr="00344AB9">
        <w:t xml:space="preserve"> </w:t>
      </w:r>
      <w:r w:rsidR="00452290" w:rsidRPr="00344AB9">
        <w:t>deliver</w:t>
      </w:r>
      <w:r>
        <w:t>s</w:t>
      </w:r>
      <w:r w:rsidR="00452290" w:rsidRPr="00344AB9">
        <w:t xml:space="preserve"> products </w:t>
      </w:r>
      <w:r w:rsidR="003F71AB" w:rsidRPr="00344AB9">
        <w:t>to</w:t>
      </w:r>
      <w:r w:rsidR="00452290" w:rsidRPr="00344AB9">
        <w:t xml:space="preserve"> our customers</w:t>
      </w:r>
      <w:r w:rsidR="008C13B3" w:rsidRPr="00344AB9">
        <w:t xml:space="preserve"> across </w:t>
      </w:r>
      <w:r w:rsidR="001516A2" w:rsidRPr="00344AB9">
        <w:t>the world</w:t>
      </w:r>
      <w:r w:rsidR="00452290" w:rsidRPr="00344AB9">
        <w:t>.</w:t>
      </w:r>
      <w:r w:rsidR="003F71AB" w:rsidRPr="00344AB9">
        <w:t xml:space="preserve"> </w:t>
      </w:r>
      <w:r w:rsidR="008C13B3" w:rsidRPr="00344AB9">
        <w:t>Q</w:t>
      </w:r>
      <w:r w:rsidR="003F71AB" w:rsidRPr="00344AB9">
        <w:t xml:space="preserve">uality and food safety </w:t>
      </w:r>
      <w:r w:rsidR="00D70459" w:rsidRPr="00344AB9">
        <w:t>are</w:t>
      </w:r>
      <w:r w:rsidR="003F71AB" w:rsidRPr="00344AB9">
        <w:t xml:space="preserve"> </w:t>
      </w:r>
      <w:r w:rsidR="00702EF4" w:rsidRPr="00344AB9">
        <w:t xml:space="preserve">a </w:t>
      </w:r>
      <w:r w:rsidR="00FF2751" w:rsidRPr="00344AB9">
        <w:t>priority</w:t>
      </w:r>
      <w:r w:rsidR="00BE3D56" w:rsidRPr="00344AB9">
        <w:t xml:space="preserve"> but, </w:t>
      </w:r>
      <w:r w:rsidR="003F71AB" w:rsidRPr="00344AB9">
        <w:t>we also take responsibility when it comes to sustainability. We aim to establish maximum integrity of our supply chain and to guarantee sustainable raw material flows,</w:t>
      </w:r>
      <w:r w:rsidR="008C13B3" w:rsidRPr="00344AB9">
        <w:t xml:space="preserve"> </w:t>
      </w:r>
      <w:r w:rsidR="00FF2751" w:rsidRPr="00344AB9">
        <w:t>which</w:t>
      </w:r>
      <w:r w:rsidR="008C13B3" w:rsidRPr="00344AB9">
        <w:t xml:space="preserve"> is </w:t>
      </w:r>
      <w:r w:rsidR="003F71AB" w:rsidRPr="00344AB9">
        <w:t>why th</w:t>
      </w:r>
      <w:r w:rsidR="008C13B3" w:rsidRPr="00344AB9">
        <w:t>e</w:t>
      </w:r>
      <w:r w:rsidR="003F71AB" w:rsidRPr="00344AB9">
        <w:t xml:space="preserve"> Supplier Code of Conduct </w:t>
      </w:r>
      <w:r w:rsidR="008C13B3" w:rsidRPr="00344AB9">
        <w:t xml:space="preserve">has been </w:t>
      </w:r>
      <w:r w:rsidR="003F71AB" w:rsidRPr="00344AB9">
        <w:t>established.</w:t>
      </w:r>
    </w:p>
    <w:p w14:paraId="3816E0D2" w14:textId="0FDB7E64" w:rsidR="00452290" w:rsidRPr="00344AB9" w:rsidRDefault="00452290" w:rsidP="0095791B">
      <w:pPr>
        <w:jc w:val="both"/>
      </w:pPr>
    </w:p>
    <w:p w14:paraId="6233C160" w14:textId="77777777" w:rsidR="00B363DE" w:rsidRPr="00344AB9" w:rsidRDefault="00B363DE" w:rsidP="0095791B">
      <w:pPr>
        <w:jc w:val="both"/>
        <w:rPr>
          <w:b/>
          <w:bCs/>
        </w:rPr>
      </w:pPr>
      <w:r w:rsidRPr="00344AB9">
        <w:rPr>
          <w:b/>
          <w:bCs/>
        </w:rPr>
        <w:t>2 Objective</w:t>
      </w:r>
    </w:p>
    <w:p w14:paraId="768E6F4A" w14:textId="3890BD5F" w:rsidR="00B363DE" w:rsidRPr="00344AB9" w:rsidRDefault="00B363DE" w:rsidP="0095791B">
      <w:pPr>
        <w:jc w:val="both"/>
      </w:pPr>
      <w:r w:rsidRPr="00344AB9">
        <w:t xml:space="preserve">The purpose of this Code of Conduct is </w:t>
      </w:r>
      <w:r w:rsidR="0095479B" w:rsidRPr="00344AB9">
        <w:t>to improve the</w:t>
      </w:r>
      <w:r w:rsidRPr="00344AB9">
        <w:t xml:space="preserve"> responsible conduct </w:t>
      </w:r>
      <w:r w:rsidR="007A1F2E" w:rsidRPr="00344AB9">
        <w:t>in</w:t>
      </w:r>
      <w:r w:rsidRPr="00344AB9">
        <w:t xml:space="preserve"> </w:t>
      </w:r>
      <w:r w:rsidR="00452290" w:rsidRPr="00344AB9">
        <w:t>the Agri</w:t>
      </w:r>
      <w:r w:rsidRPr="00344AB9">
        <w:t xml:space="preserve"> supply chain. In general,</w:t>
      </w:r>
      <w:r w:rsidR="007421CD">
        <w:t xml:space="preserve"> Palmadex</w:t>
      </w:r>
      <w:r w:rsidR="00344AB9" w:rsidRPr="00344AB9">
        <w:t xml:space="preserve"> </w:t>
      </w:r>
      <w:r w:rsidRPr="00344AB9">
        <w:t>expects its suppliers to work in accordance with local and national laws. The overarching goal of this Code of Conduct is to increase awareness and encourage responsible business conduct</w:t>
      </w:r>
      <w:r w:rsidR="006A18D4" w:rsidRPr="00344AB9">
        <w:t xml:space="preserve"> in </w:t>
      </w:r>
      <w:r w:rsidR="007421CD">
        <w:t>Palmadex</w:t>
      </w:r>
      <w:r w:rsidR="006A18D4" w:rsidRPr="00344AB9">
        <w:t xml:space="preserve"> supply chain</w:t>
      </w:r>
      <w:r w:rsidRPr="00344AB9">
        <w:t>; i.e. respecting legal requirements, human rights, labor rights and to protect the environmen</w:t>
      </w:r>
      <w:r w:rsidR="0095479B" w:rsidRPr="00344AB9">
        <w:t>t</w:t>
      </w:r>
      <w:r w:rsidRPr="00344AB9">
        <w:t>.</w:t>
      </w:r>
    </w:p>
    <w:p w14:paraId="33596E47" w14:textId="77777777" w:rsidR="00B363DE" w:rsidRPr="00344AB9" w:rsidRDefault="00B363DE" w:rsidP="0095791B">
      <w:pPr>
        <w:jc w:val="both"/>
      </w:pPr>
    </w:p>
    <w:p w14:paraId="51506DE8" w14:textId="19BDAFCC" w:rsidR="00B363DE" w:rsidRPr="00344AB9" w:rsidRDefault="00B363DE" w:rsidP="0095791B">
      <w:pPr>
        <w:jc w:val="both"/>
      </w:pPr>
      <w:r w:rsidRPr="00344AB9">
        <w:t xml:space="preserve">The requirements that have been included in this Code of Conduct are based on </w:t>
      </w:r>
      <w:r w:rsidR="003F71AB" w:rsidRPr="00344AB9">
        <w:t>the U</w:t>
      </w:r>
      <w:r w:rsidR="0046753D" w:rsidRPr="00344AB9">
        <w:t>N Sustainable Development Goals,</w:t>
      </w:r>
      <w:r w:rsidR="006A18D4" w:rsidRPr="00344AB9">
        <w:t xml:space="preserve"> </w:t>
      </w:r>
      <w:r w:rsidRPr="00344AB9">
        <w:t>the OECD Guidelines for Multinational Enterprises as well as ILO</w:t>
      </w:r>
      <w:r w:rsidR="00452290" w:rsidRPr="00344AB9">
        <w:t xml:space="preserve"> conventions.</w:t>
      </w:r>
    </w:p>
    <w:p w14:paraId="2DC8E4C8" w14:textId="77777777" w:rsidR="00B363DE" w:rsidRDefault="00B363DE" w:rsidP="0095791B">
      <w:pPr>
        <w:jc w:val="both"/>
      </w:pPr>
    </w:p>
    <w:p w14:paraId="15953939" w14:textId="77777777" w:rsidR="00B363DE" w:rsidRDefault="00B363DE" w:rsidP="0095791B">
      <w:pPr>
        <w:jc w:val="both"/>
        <w:rPr>
          <w:b/>
          <w:bCs/>
        </w:rPr>
      </w:pPr>
      <w:r>
        <w:rPr>
          <w:b/>
          <w:bCs/>
        </w:rPr>
        <w:t xml:space="preserve">3 Scope </w:t>
      </w:r>
    </w:p>
    <w:p w14:paraId="54FA09F1" w14:textId="2C9CEAD1" w:rsidR="00B363DE" w:rsidRPr="00954939" w:rsidRDefault="00B363DE" w:rsidP="0095791B">
      <w:pPr>
        <w:jc w:val="both"/>
      </w:pPr>
      <w:r>
        <w:t xml:space="preserve">This Supplier Code of Conduct applies to all suppliers of </w:t>
      </w:r>
      <w:r w:rsidR="007421CD">
        <w:t>Palmadex Group.</w:t>
      </w:r>
    </w:p>
    <w:p w14:paraId="3C834C27" w14:textId="1EC9B2AF" w:rsidR="00B363DE" w:rsidRDefault="00B363DE" w:rsidP="0095791B">
      <w:pPr>
        <w:jc w:val="both"/>
        <w:rPr>
          <w:b/>
          <w:bCs/>
        </w:rPr>
      </w:pPr>
      <w:r>
        <w:rPr>
          <w:b/>
          <w:bCs/>
        </w:rPr>
        <w:t xml:space="preserve">4 </w:t>
      </w:r>
      <w:r w:rsidR="00434E64">
        <w:rPr>
          <w:b/>
          <w:bCs/>
        </w:rPr>
        <w:t xml:space="preserve">Driving improvement in </w:t>
      </w:r>
      <w:proofErr w:type="spellStart"/>
      <w:r w:rsidR="00700CCB">
        <w:rPr>
          <w:b/>
          <w:bCs/>
        </w:rPr>
        <w:t>Palmadex</w:t>
      </w:r>
      <w:r w:rsidR="00434E64">
        <w:rPr>
          <w:b/>
          <w:bCs/>
        </w:rPr>
        <w:t>’s</w:t>
      </w:r>
      <w:proofErr w:type="spellEnd"/>
      <w:r w:rsidR="00434E64">
        <w:rPr>
          <w:b/>
          <w:bCs/>
        </w:rPr>
        <w:t xml:space="preserve"> supply chain</w:t>
      </w:r>
    </w:p>
    <w:p w14:paraId="140D4CE3" w14:textId="31235E0E" w:rsidR="00B363DE" w:rsidRDefault="00B363DE" w:rsidP="0095791B">
      <w:pPr>
        <w:jc w:val="both"/>
      </w:pPr>
      <w:r>
        <w:t xml:space="preserve">Companies </w:t>
      </w:r>
      <w:r w:rsidRPr="00344AB9">
        <w:t xml:space="preserve">that deliver goods and services to </w:t>
      </w:r>
      <w:r w:rsidR="007421CD">
        <w:t>Palmadex</w:t>
      </w:r>
      <w:r w:rsidRPr="00344AB9">
        <w:t xml:space="preserve"> are encouraged to set up their own Code of Conduct and to include similar</w:t>
      </w:r>
      <w:r>
        <w:t xml:space="preserve"> requirements as </w:t>
      </w:r>
      <w:r w:rsidR="00C45ACE">
        <w:t xml:space="preserve">detailed </w:t>
      </w:r>
      <w:r>
        <w:t xml:space="preserve">in this Code of Conduct to </w:t>
      </w:r>
      <w:r w:rsidR="00EF2583" w:rsidRPr="00EF2583">
        <w:t>expand</w:t>
      </w:r>
      <w:r>
        <w:t xml:space="preserve"> the effect</w:t>
      </w:r>
      <w:r w:rsidR="00AD2090">
        <w:t xml:space="preserve"> </w:t>
      </w:r>
      <w:r w:rsidR="00C45ACE">
        <w:t>with</w:t>
      </w:r>
      <w:r w:rsidR="00AD2090">
        <w:t>in the supply chain</w:t>
      </w:r>
      <w:r>
        <w:t>.</w:t>
      </w:r>
    </w:p>
    <w:p w14:paraId="49CD4B42" w14:textId="77777777" w:rsidR="00B363DE" w:rsidRPr="003A4970" w:rsidRDefault="00B363DE" w:rsidP="0095791B">
      <w:pPr>
        <w:jc w:val="both"/>
      </w:pPr>
    </w:p>
    <w:p w14:paraId="5D4B5656" w14:textId="77777777" w:rsidR="00B363DE" w:rsidRDefault="00B363DE" w:rsidP="0095791B">
      <w:pPr>
        <w:jc w:val="both"/>
        <w:rPr>
          <w:b/>
          <w:bCs/>
        </w:rPr>
      </w:pPr>
      <w:r>
        <w:rPr>
          <w:b/>
          <w:bCs/>
        </w:rPr>
        <w:t>5 All suppliers must be in compliance with applicable legal requirements</w:t>
      </w:r>
    </w:p>
    <w:p w14:paraId="2E3C1216" w14:textId="5B0FDFBC" w:rsidR="00B363DE" w:rsidRDefault="00B363DE" w:rsidP="0095791B">
      <w:pPr>
        <w:jc w:val="both"/>
      </w:pPr>
      <w:r>
        <w:t xml:space="preserve">All </w:t>
      </w:r>
      <w:proofErr w:type="spellStart"/>
      <w:r w:rsidR="007421CD">
        <w:t>Palmadex</w:t>
      </w:r>
      <w:r>
        <w:t>’s</w:t>
      </w:r>
      <w:proofErr w:type="spellEnd"/>
      <w:r>
        <w:t xml:space="preserve"> suppliers </w:t>
      </w:r>
      <w:r w:rsidR="00AB3FB4">
        <w:t>must</w:t>
      </w:r>
      <w:r>
        <w:t xml:space="preserve"> comply with </w:t>
      </w:r>
      <w:r w:rsidR="00452290">
        <w:t xml:space="preserve">applicable </w:t>
      </w:r>
      <w:r w:rsidR="00FC25BE">
        <w:t>(inter)</w:t>
      </w:r>
      <w:r>
        <w:t>national and local laws</w:t>
      </w:r>
      <w:r w:rsidR="00FC25BE">
        <w:t xml:space="preserve"> and regulations.</w:t>
      </w:r>
    </w:p>
    <w:p w14:paraId="489040AB" w14:textId="77777777" w:rsidR="00B363DE" w:rsidRDefault="00B363DE" w:rsidP="0095791B">
      <w:pPr>
        <w:jc w:val="both"/>
      </w:pPr>
    </w:p>
    <w:p w14:paraId="518E9E99" w14:textId="38D1CA34" w:rsidR="00B363DE" w:rsidRDefault="00B363DE" w:rsidP="0095791B">
      <w:pPr>
        <w:jc w:val="both"/>
        <w:rPr>
          <w:b/>
          <w:bCs/>
        </w:rPr>
      </w:pPr>
      <w:r>
        <w:rPr>
          <w:b/>
          <w:bCs/>
        </w:rPr>
        <w:t>6 Human rights are</w:t>
      </w:r>
      <w:r w:rsidR="00E44F14">
        <w:rPr>
          <w:b/>
          <w:bCs/>
        </w:rPr>
        <w:t xml:space="preserve"> supported and</w:t>
      </w:r>
      <w:r>
        <w:rPr>
          <w:b/>
          <w:bCs/>
        </w:rPr>
        <w:t xml:space="preserve"> respected</w:t>
      </w:r>
    </w:p>
    <w:p w14:paraId="6346FF16" w14:textId="4842FD2F" w:rsidR="005F5FDC" w:rsidRPr="005F5FDC" w:rsidRDefault="007421CD" w:rsidP="0095791B">
      <w:pPr>
        <w:jc w:val="both"/>
      </w:pPr>
      <w:r>
        <w:t>Palmadex</w:t>
      </w:r>
      <w:r w:rsidR="005F5FDC" w:rsidRPr="005F5FDC">
        <w:t xml:space="preserve"> expects its suppliers to support and respect the protection of internationally </w:t>
      </w:r>
      <w:r w:rsidR="006A18D4">
        <w:t xml:space="preserve">known </w:t>
      </w:r>
      <w:r w:rsidR="005F5FDC" w:rsidRPr="005F5FDC">
        <w:t xml:space="preserve">human rights and to ensure that they are not </w:t>
      </w:r>
      <w:r w:rsidR="006A18D4">
        <w:t>involved</w:t>
      </w:r>
      <w:r w:rsidR="005F5FDC" w:rsidRPr="005F5FDC">
        <w:t xml:space="preserve"> in </w:t>
      </w:r>
      <w:r w:rsidR="00E10424">
        <w:t xml:space="preserve">any </w:t>
      </w:r>
      <w:r w:rsidR="005F5FDC" w:rsidRPr="005F5FDC">
        <w:t>human rights abuse</w:t>
      </w:r>
      <w:r w:rsidR="00E10424">
        <w:t xml:space="preserve"> or use forced, bonded or prison labor. </w:t>
      </w:r>
    </w:p>
    <w:p w14:paraId="679B18EA" w14:textId="77777777" w:rsidR="00B363DE" w:rsidRPr="002F6A6D" w:rsidRDefault="00B363DE" w:rsidP="0095791B">
      <w:pPr>
        <w:jc w:val="both"/>
      </w:pPr>
    </w:p>
    <w:p w14:paraId="5954041F" w14:textId="4B86894C" w:rsidR="00B363DE" w:rsidRPr="00985F71" w:rsidRDefault="00B363DE" w:rsidP="0095791B">
      <w:pPr>
        <w:jc w:val="both"/>
        <w:rPr>
          <w:b/>
          <w:bCs/>
        </w:rPr>
      </w:pPr>
      <w:r>
        <w:rPr>
          <w:b/>
          <w:bCs/>
        </w:rPr>
        <w:t xml:space="preserve">7 </w:t>
      </w:r>
      <w:r w:rsidRPr="00985F71">
        <w:rPr>
          <w:b/>
          <w:bCs/>
        </w:rPr>
        <w:t xml:space="preserve">No exploitation of </w:t>
      </w:r>
      <w:r w:rsidR="002A2DC3">
        <w:rPr>
          <w:b/>
          <w:bCs/>
        </w:rPr>
        <w:t xml:space="preserve">children and young </w:t>
      </w:r>
      <w:r w:rsidR="003C5058">
        <w:rPr>
          <w:b/>
          <w:bCs/>
        </w:rPr>
        <w:t>workers</w:t>
      </w:r>
    </w:p>
    <w:p w14:paraId="3B8374A5" w14:textId="2ECC8455" w:rsidR="00EF2583" w:rsidRDefault="007421CD" w:rsidP="0095791B">
      <w:pPr>
        <w:jc w:val="both"/>
      </w:pPr>
      <w:proofErr w:type="spellStart"/>
      <w:r>
        <w:t>Palmadex</w:t>
      </w:r>
      <w:r w:rsidR="00EF2583">
        <w:t>’s</w:t>
      </w:r>
      <w:proofErr w:type="spellEnd"/>
      <w:r w:rsidR="00EF2583">
        <w:t xml:space="preserve"> suppliers must comply with applicable legislation with regards to the protection of children and young workers </w:t>
      </w:r>
      <w:r w:rsidR="00C45ACE">
        <w:t>(</w:t>
      </w:r>
      <w:r w:rsidR="00EF2583">
        <w:t>see also point 5 of this Code of Conduct</w:t>
      </w:r>
      <w:r w:rsidR="00C45ACE">
        <w:t>)</w:t>
      </w:r>
      <w:r w:rsidR="00EF2583">
        <w:t>. W</w:t>
      </w:r>
      <w:r w:rsidR="00452290">
        <w:t xml:space="preserve">e expect that </w:t>
      </w:r>
      <w:r w:rsidR="00EF2583">
        <w:t>children and young workers are protected from economic exploitation and from performing work that is likely to jeopardize their health and safety, interfere with their education or harm their development.</w:t>
      </w:r>
      <w:r w:rsidR="001C7600">
        <w:t xml:space="preserve"> Children and young workers </w:t>
      </w:r>
      <w:r w:rsidR="00736C81">
        <w:t xml:space="preserve">shall not be employed at night or in hazardous conditions. </w:t>
      </w:r>
    </w:p>
    <w:p w14:paraId="3FDA230C" w14:textId="77777777" w:rsidR="00AB130C" w:rsidRDefault="00AB130C" w:rsidP="0095791B">
      <w:pPr>
        <w:jc w:val="both"/>
      </w:pPr>
    </w:p>
    <w:p w14:paraId="32FB4A9F" w14:textId="192F302B" w:rsidR="00B363DE" w:rsidRDefault="00B363DE">
      <w:pPr>
        <w:spacing w:line="240" w:lineRule="auto"/>
        <w:jc w:val="both"/>
        <w:rPr>
          <w:b/>
          <w:bCs/>
        </w:rPr>
      </w:pPr>
      <w:r>
        <w:rPr>
          <w:b/>
          <w:bCs/>
        </w:rPr>
        <w:t>8 Labor rights are respected</w:t>
      </w:r>
    </w:p>
    <w:p w14:paraId="2582974A" w14:textId="029E939D" w:rsidR="00E44F14" w:rsidRDefault="00B363DE" w:rsidP="0095791B">
      <w:pPr>
        <w:jc w:val="both"/>
      </w:pPr>
      <w:r>
        <w:t xml:space="preserve">8.1 </w:t>
      </w:r>
      <w:r w:rsidR="00D85BFA">
        <w:t xml:space="preserve">Suppliers </w:t>
      </w:r>
      <w:r w:rsidR="00ED5BBA">
        <w:t>sh</w:t>
      </w:r>
      <w:r w:rsidR="00D85BFA">
        <w:t>all</w:t>
      </w:r>
      <w:r w:rsidRPr="00C02610">
        <w:t xml:space="preserve"> remunerat</w:t>
      </w:r>
      <w:r w:rsidR="00D85BFA">
        <w:t>e employees</w:t>
      </w:r>
      <w:r w:rsidRPr="00C02610">
        <w:t xml:space="preserve"> appropriately, and at least in line with minimum wages guaranteed by law</w:t>
      </w:r>
      <w:r>
        <w:t xml:space="preserve">, or in </w:t>
      </w:r>
      <w:r w:rsidRPr="00C02610">
        <w:t>absence</w:t>
      </w:r>
      <w:r>
        <w:t xml:space="preserve"> of such </w:t>
      </w:r>
      <w:r w:rsidR="00F116C9">
        <w:t>legislation</w:t>
      </w:r>
      <w:r>
        <w:t xml:space="preserve">, ensure employees receive at least a </w:t>
      </w:r>
      <w:r w:rsidRPr="00C02610">
        <w:t>living income</w:t>
      </w:r>
      <w:r w:rsidR="00215C4B">
        <w:t xml:space="preserve"> or minimum income, whichever is higher</w:t>
      </w:r>
      <w:r>
        <w:t>.</w:t>
      </w:r>
      <w:r w:rsidR="00E44F14" w:rsidRPr="00E44F14">
        <w:t xml:space="preserve"> </w:t>
      </w:r>
      <w:r w:rsidR="002A2DC3">
        <w:t>A living income is defined as ‘</w:t>
      </w:r>
      <w:r w:rsidR="002A2DC3" w:rsidRPr="002A2DC3">
        <w:t>the net income a household would need to earn to enable all members of the household to afford a decent standard of living</w:t>
      </w:r>
      <w:r w:rsidR="002A2DC3">
        <w:t>’</w:t>
      </w:r>
      <w:r w:rsidR="002A2DC3" w:rsidRPr="002A2DC3">
        <w:t>.</w:t>
      </w:r>
    </w:p>
    <w:p w14:paraId="53ECF438" w14:textId="77777777" w:rsidR="00F116C9" w:rsidRDefault="00F116C9" w:rsidP="0095791B">
      <w:pPr>
        <w:jc w:val="both"/>
      </w:pPr>
    </w:p>
    <w:p w14:paraId="66DE422A" w14:textId="45A17FE2" w:rsidR="0007706B" w:rsidRDefault="0007706B" w:rsidP="0095791B">
      <w:pPr>
        <w:jc w:val="both"/>
      </w:pPr>
      <w:r>
        <w:lastRenderedPageBreak/>
        <w:t>8.</w:t>
      </w:r>
      <w:r w:rsidR="000D01D4">
        <w:t>2</w:t>
      </w:r>
      <w:r>
        <w:t xml:space="preserve"> Suppliers </w:t>
      </w:r>
      <w:r w:rsidR="006819AD">
        <w:t>must</w:t>
      </w:r>
      <w:r>
        <w:t xml:space="preserve"> not engage in modern slavery and/or human trafficking. Human trafficking is defined as the trade in people and does not necessarily involve the movement of persons. Modern slavery is the severe exploitation of people for personal or commercial gain.</w:t>
      </w:r>
    </w:p>
    <w:p w14:paraId="28C9831A" w14:textId="77777777" w:rsidR="00F116C9" w:rsidRDefault="00F116C9" w:rsidP="0095791B">
      <w:pPr>
        <w:jc w:val="both"/>
      </w:pPr>
    </w:p>
    <w:p w14:paraId="2FA64882" w14:textId="117BA5E2" w:rsidR="00127261" w:rsidRDefault="00F116C9" w:rsidP="0095791B">
      <w:pPr>
        <w:jc w:val="both"/>
      </w:pPr>
      <w:r>
        <w:t>8</w:t>
      </w:r>
      <w:r w:rsidR="00127261">
        <w:t>.</w:t>
      </w:r>
      <w:r w:rsidR="000D01D4">
        <w:t>3</w:t>
      </w:r>
      <w:r w:rsidR="00127261">
        <w:t xml:space="preserve"> </w:t>
      </w:r>
      <w:r>
        <w:t xml:space="preserve">Suppliers </w:t>
      </w:r>
      <w:r w:rsidR="00D85BFA">
        <w:t xml:space="preserve">shall </w:t>
      </w:r>
      <w:r w:rsidR="007B465E">
        <w:t>respect</w:t>
      </w:r>
      <w:r w:rsidR="00127261">
        <w:t xml:space="preserve"> employees</w:t>
      </w:r>
      <w:r>
        <w:t xml:space="preserve">’ freedom </w:t>
      </w:r>
      <w:r w:rsidR="00127261">
        <w:t xml:space="preserve">to form and/or join trade unions and </w:t>
      </w:r>
      <w:r>
        <w:t>collective bargaining</w:t>
      </w:r>
      <w:r w:rsidR="00127261">
        <w:t xml:space="preserve">. If this right, the freedom to association and collective bargaining, is restricted by law, then the company </w:t>
      </w:r>
      <w:r w:rsidR="00ED5BBA">
        <w:t>sh</w:t>
      </w:r>
      <w:r w:rsidR="00D85BFA">
        <w:t>all</w:t>
      </w:r>
      <w:r w:rsidR="00127261">
        <w:t xml:space="preserve"> facilitate alternative means of independent and free association for bargaining for employees</w:t>
      </w:r>
      <w:r w:rsidR="00E10424">
        <w:t xml:space="preserve"> such as workers forums etc</w:t>
      </w:r>
      <w:r w:rsidR="00127261">
        <w:t>.</w:t>
      </w:r>
    </w:p>
    <w:p w14:paraId="28430F14" w14:textId="77777777" w:rsidR="00127261" w:rsidRDefault="00127261" w:rsidP="0095791B">
      <w:pPr>
        <w:jc w:val="both"/>
      </w:pPr>
    </w:p>
    <w:p w14:paraId="00292069" w14:textId="01A48303" w:rsidR="00B11C7F" w:rsidRDefault="00B363DE" w:rsidP="0095791B">
      <w:pPr>
        <w:jc w:val="both"/>
      </w:pPr>
      <w:r>
        <w:t>8.</w:t>
      </w:r>
      <w:r w:rsidR="000D01D4">
        <w:t>4</w:t>
      </w:r>
      <w:r>
        <w:t xml:space="preserve"> </w:t>
      </w:r>
      <w:r w:rsidR="00F116C9">
        <w:t>Suppliers</w:t>
      </w:r>
      <w:r w:rsidR="006819AD">
        <w:t xml:space="preserve"> </w:t>
      </w:r>
      <w:r w:rsidR="00064F7A">
        <w:t xml:space="preserve">must </w:t>
      </w:r>
      <w:r>
        <w:t>protect employees from discrimination, intimidation, oppression or harassment in any form.</w:t>
      </w:r>
      <w:r w:rsidR="00C76A31">
        <w:t xml:space="preserve">  No harsh or inhumane treatment is permitted.</w:t>
      </w:r>
    </w:p>
    <w:p w14:paraId="60B5EF8C" w14:textId="77777777" w:rsidR="001B3FDA" w:rsidRPr="00B11C7F" w:rsidRDefault="001B3FDA" w:rsidP="0095791B">
      <w:pPr>
        <w:jc w:val="both"/>
      </w:pPr>
    </w:p>
    <w:p w14:paraId="45152A03" w14:textId="4B07298A" w:rsidR="00B363DE" w:rsidRPr="00DD010B" w:rsidRDefault="00B363DE" w:rsidP="0095791B">
      <w:pPr>
        <w:jc w:val="both"/>
        <w:rPr>
          <w:b/>
          <w:bCs/>
        </w:rPr>
      </w:pPr>
      <w:r>
        <w:rPr>
          <w:b/>
          <w:bCs/>
        </w:rPr>
        <w:t xml:space="preserve">9 Employees are protected against </w:t>
      </w:r>
      <w:r w:rsidR="006506F2">
        <w:rPr>
          <w:b/>
          <w:bCs/>
        </w:rPr>
        <w:t>hazards</w:t>
      </w:r>
      <w:r>
        <w:rPr>
          <w:b/>
          <w:bCs/>
        </w:rPr>
        <w:t xml:space="preserve"> inherent to the working environment </w:t>
      </w:r>
    </w:p>
    <w:p w14:paraId="57F998D1" w14:textId="09E32397" w:rsidR="00B363DE" w:rsidRDefault="00B363DE" w:rsidP="0095791B">
      <w:pPr>
        <w:jc w:val="both"/>
      </w:pPr>
      <w:r>
        <w:t xml:space="preserve">9.1 Suppliers </w:t>
      </w:r>
      <w:r w:rsidR="006819AD">
        <w:t>sh</w:t>
      </w:r>
      <w:r w:rsidR="00D85BFA">
        <w:t>all</w:t>
      </w:r>
      <w:r>
        <w:t xml:space="preserve"> provide employees with a safe and healthy wor</w:t>
      </w:r>
      <w:r w:rsidR="00064F7A">
        <w:t>k environment</w:t>
      </w:r>
      <w:r>
        <w:t xml:space="preserve"> </w:t>
      </w:r>
      <w:r w:rsidR="00127261">
        <w:t xml:space="preserve">and </w:t>
      </w:r>
      <w:r>
        <w:t>ensur</w:t>
      </w:r>
      <w:r w:rsidR="00856BD9">
        <w:t>e</w:t>
      </w:r>
      <w:r>
        <w:t xml:space="preserve"> at </w:t>
      </w:r>
      <w:r w:rsidR="00856BD9">
        <w:t>least</w:t>
      </w:r>
      <w:r>
        <w:t xml:space="preserve"> access to </w:t>
      </w:r>
      <w:r w:rsidRPr="000444FE">
        <w:t>potable water</w:t>
      </w:r>
      <w:r>
        <w:t>, sanitary facilities, fire safety</w:t>
      </w:r>
      <w:r w:rsidR="007B465E">
        <w:t xml:space="preserve"> facilities</w:t>
      </w:r>
      <w:r>
        <w:t>, first aid facilities,</w:t>
      </w:r>
      <w:r w:rsidR="007B465E">
        <w:t xml:space="preserve"> emergency procedures</w:t>
      </w:r>
      <w:r w:rsidR="00064F7A">
        <w:t xml:space="preserve"> and</w:t>
      </w:r>
      <w:r w:rsidR="007B465E">
        <w:t xml:space="preserve"> </w:t>
      </w:r>
      <w:r w:rsidR="00856BD9">
        <w:t xml:space="preserve">provide </w:t>
      </w:r>
      <w:r w:rsidR="007B465E">
        <w:t>required trainings to safely perform tasks</w:t>
      </w:r>
      <w:r w:rsidR="00064F7A">
        <w:t>.</w:t>
      </w:r>
      <w:r w:rsidR="00E07DD6">
        <w:t xml:space="preserve"> Where accommodation is provided is should be clean, safe and meet the basic needs of workers. </w:t>
      </w:r>
    </w:p>
    <w:p w14:paraId="5BA200F6" w14:textId="710BC717" w:rsidR="005768BC" w:rsidRDefault="005768BC" w:rsidP="0095791B">
      <w:pPr>
        <w:jc w:val="both"/>
      </w:pPr>
    </w:p>
    <w:p w14:paraId="6BE1A282" w14:textId="72BC6607" w:rsidR="005768BC" w:rsidRDefault="005768BC" w:rsidP="0095791B">
      <w:pPr>
        <w:jc w:val="both"/>
      </w:pPr>
      <w:r>
        <w:t>9.</w:t>
      </w:r>
      <w:r w:rsidR="00AB130C">
        <w:t>2</w:t>
      </w:r>
      <w:r w:rsidR="00856BD9">
        <w:t xml:space="preserve"> Suppliers shall ensure that e</w:t>
      </w:r>
      <w:r>
        <w:t xml:space="preserve">mployees’ </w:t>
      </w:r>
      <w:r w:rsidR="004D0CD8">
        <w:t xml:space="preserve">are </w:t>
      </w:r>
      <w:r w:rsidR="00856BD9">
        <w:t>not</w:t>
      </w:r>
      <w:r>
        <w:t xml:space="preserve"> endangered </w:t>
      </w:r>
      <w:r w:rsidR="00E07DD6">
        <w:t xml:space="preserve">in any way </w:t>
      </w:r>
      <w:r>
        <w:t>due to the use of dangerous machinery, unsafe building structure or layout</w:t>
      </w:r>
      <w:r w:rsidR="00856BD9">
        <w:t>,</w:t>
      </w:r>
      <w:r>
        <w:t xml:space="preserve"> or dangerous substances. Where serious or fatal accidents have occurred, suppliers </w:t>
      </w:r>
      <w:r w:rsidR="00ED5BBA">
        <w:t>sh</w:t>
      </w:r>
      <w:r w:rsidR="00D85BFA">
        <w:t xml:space="preserve">all </w:t>
      </w:r>
      <w:r w:rsidR="00ED5BBA">
        <w:t>be able to</w:t>
      </w:r>
      <w:r>
        <w:t xml:space="preserve"> demonstrate that all appropriate steps have been taken to prevent similar accidents</w:t>
      </w:r>
      <w:r w:rsidR="00856BD9">
        <w:t xml:space="preserve"> to</w:t>
      </w:r>
      <w:r>
        <w:t xml:space="preserve"> occur in the future.</w:t>
      </w:r>
    </w:p>
    <w:p w14:paraId="4D2C154F" w14:textId="77777777" w:rsidR="00B363DE" w:rsidRPr="00C02610" w:rsidRDefault="00B363DE" w:rsidP="0095791B">
      <w:pPr>
        <w:jc w:val="both"/>
      </w:pPr>
    </w:p>
    <w:p w14:paraId="2F3A5104" w14:textId="04144AD4" w:rsidR="00B363DE" w:rsidRDefault="00F116C9" w:rsidP="0095791B">
      <w:pPr>
        <w:jc w:val="both"/>
      </w:pPr>
      <w:r>
        <w:t>9.</w:t>
      </w:r>
      <w:r w:rsidR="00AB130C">
        <w:t>3</w:t>
      </w:r>
      <w:r w:rsidR="001B3FDA">
        <w:t>.1</w:t>
      </w:r>
      <w:r>
        <w:t xml:space="preserve"> </w:t>
      </w:r>
      <w:r w:rsidR="00856BD9">
        <w:t>Suppliers shall not use dan</w:t>
      </w:r>
      <w:r w:rsidR="00B363DE">
        <w:t>gerous substances, such as chemicals, when other, less dangerous substances, are available in the market.</w:t>
      </w:r>
      <w:r w:rsidR="00B363DE" w:rsidRPr="00DD010B">
        <w:t xml:space="preserve"> </w:t>
      </w:r>
      <w:r w:rsidR="007B465E">
        <w:t xml:space="preserve">Chemicals as named in the Stockholm and Rotterdam Conventions </w:t>
      </w:r>
      <w:r w:rsidR="006819AD">
        <w:t>sh</w:t>
      </w:r>
      <w:r w:rsidR="00D85BFA">
        <w:t>all</w:t>
      </w:r>
      <w:r w:rsidR="007B465E">
        <w:t xml:space="preserve"> not be used.</w:t>
      </w:r>
    </w:p>
    <w:p w14:paraId="19876CA0" w14:textId="77777777" w:rsidR="004C28A5" w:rsidRDefault="004C28A5" w:rsidP="0095791B">
      <w:pPr>
        <w:jc w:val="both"/>
      </w:pPr>
    </w:p>
    <w:p w14:paraId="56EB7969" w14:textId="7B5F0625" w:rsidR="0038118E" w:rsidRDefault="001B3FDA" w:rsidP="0038118E">
      <w:pPr>
        <w:jc w:val="both"/>
      </w:pPr>
      <w:r>
        <w:t>9.</w:t>
      </w:r>
      <w:r w:rsidR="00AB130C">
        <w:t>3.</w:t>
      </w:r>
      <w:r>
        <w:t xml:space="preserve">2 </w:t>
      </w:r>
      <w:r w:rsidR="00856BD9">
        <w:t xml:space="preserve">Suppliers </w:t>
      </w:r>
      <w:r w:rsidR="00D85BFA">
        <w:t>shall</w:t>
      </w:r>
      <w:r w:rsidR="00856BD9">
        <w:t xml:space="preserve"> </w:t>
      </w:r>
      <w:r w:rsidR="0038118E">
        <w:t>use</w:t>
      </w:r>
      <w:r w:rsidR="00856BD9">
        <w:t xml:space="preserve"> chemicals, and other dangerous substances,</w:t>
      </w:r>
      <w:r w:rsidR="0038118E">
        <w:t xml:space="preserve"> according to the suppliers’ instructions, as mentioned on the label of the chemicals. </w:t>
      </w:r>
    </w:p>
    <w:p w14:paraId="077BB959" w14:textId="77777777" w:rsidR="004C28A5" w:rsidRDefault="004C28A5" w:rsidP="0038118E">
      <w:pPr>
        <w:jc w:val="both"/>
      </w:pPr>
    </w:p>
    <w:p w14:paraId="379BBC09" w14:textId="1EC3FE89" w:rsidR="001B3FDA" w:rsidRDefault="001B3FDA" w:rsidP="001B3FDA">
      <w:pPr>
        <w:jc w:val="both"/>
      </w:pPr>
      <w:r>
        <w:t>9.</w:t>
      </w:r>
      <w:r w:rsidR="00AB130C">
        <w:t>3</w:t>
      </w:r>
      <w:r>
        <w:t>.3 Suppliers shall implement procedures for safe handling, movement, storage, recycling, reuse and disposal of dangerous substances.</w:t>
      </w:r>
    </w:p>
    <w:p w14:paraId="344B8CB5" w14:textId="77777777" w:rsidR="00F116C9" w:rsidRDefault="00F116C9" w:rsidP="0095791B">
      <w:pPr>
        <w:jc w:val="both"/>
      </w:pPr>
    </w:p>
    <w:p w14:paraId="3134FD0A" w14:textId="3F85803A" w:rsidR="000D01D4" w:rsidRDefault="00B363DE" w:rsidP="0095791B">
      <w:pPr>
        <w:jc w:val="both"/>
      </w:pPr>
      <w:r>
        <w:t>9.</w:t>
      </w:r>
      <w:r w:rsidR="00AB130C">
        <w:t>4</w:t>
      </w:r>
      <w:r w:rsidR="000D01D4">
        <w:t>.1</w:t>
      </w:r>
      <w:r>
        <w:t xml:space="preserve"> </w:t>
      </w:r>
      <w:r w:rsidR="00F116C9">
        <w:t>S</w:t>
      </w:r>
      <w:r>
        <w:t>upplier</w:t>
      </w:r>
      <w:r w:rsidR="00F116C9">
        <w:t>s</w:t>
      </w:r>
      <w:r>
        <w:t xml:space="preserve"> </w:t>
      </w:r>
      <w:r w:rsidR="006819AD">
        <w:t>sh</w:t>
      </w:r>
      <w:r w:rsidR="00D85BFA">
        <w:t>all</w:t>
      </w:r>
      <w:r>
        <w:t xml:space="preserve"> implement a procedure to ensure employees’ w</w:t>
      </w:r>
      <w:r w:rsidRPr="00C02610">
        <w:t>orking hours comply with legislation</w:t>
      </w:r>
      <w:r>
        <w:t>,</w:t>
      </w:r>
      <w:r w:rsidRPr="00C02610">
        <w:t xml:space="preserve"> or in absence </w:t>
      </w:r>
      <w:r>
        <w:t xml:space="preserve">of legal requirements, </w:t>
      </w:r>
      <w:r w:rsidRPr="00C02610">
        <w:t xml:space="preserve">with minimum standards applicable </w:t>
      </w:r>
      <w:r>
        <w:t xml:space="preserve">for the </w:t>
      </w:r>
      <w:r w:rsidR="001C4C84">
        <w:t>industry concerned</w:t>
      </w:r>
      <w:r>
        <w:t>.</w:t>
      </w:r>
      <w:r w:rsidR="005768BC">
        <w:t xml:space="preserve"> Employees </w:t>
      </w:r>
      <w:r w:rsidR="006819AD">
        <w:t>sh</w:t>
      </w:r>
      <w:r w:rsidR="00D85BFA">
        <w:t>all</w:t>
      </w:r>
      <w:r w:rsidR="006819AD">
        <w:t xml:space="preserve"> </w:t>
      </w:r>
      <w:r w:rsidR="005768BC">
        <w:t xml:space="preserve">not </w:t>
      </w:r>
      <w:r w:rsidR="006819AD">
        <w:t xml:space="preserve">be </w:t>
      </w:r>
      <w:r w:rsidR="005768BC">
        <w:t>required to work extreme hours without adequate rest periods.</w:t>
      </w:r>
      <w:r w:rsidR="00804A8C">
        <w:t xml:space="preserve"> Suppliers </w:t>
      </w:r>
      <w:r w:rsidR="006819AD">
        <w:t>sh</w:t>
      </w:r>
      <w:r w:rsidR="00D85BFA">
        <w:t>all</w:t>
      </w:r>
      <w:r w:rsidR="00804A8C">
        <w:t xml:space="preserve"> maintain proper accurate employment record</w:t>
      </w:r>
      <w:r w:rsidR="00ED5BBA">
        <w:t>s</w:t>
      </w:r>
      <w:r w:rsidR="00804A8C">
        <w:t xml:space="preserve"> including calculation of pay and hours worked.</w:t>
      </w:r>
    </w:p>
    <w:p w14:paraId="7F94FAA5" w14:textId="77777777" w:rsidR="00314759" w:rsidRDefault="00314759" w:rsidP="0095791B">
      <w:pPr>
        <w:jc w:val="both"/>
      </w:pPr>
    </w:p>
    <w:p w14:paraId="6B42CDB5" w14:textId="2A2D10E4" w:rsidR="00B363DE" w:rsidRDefault="000D01D4" w:rsidP="0095791B">
      <w:pPr>
        <w:jc w:val="both"/>
      </w:pPr>
      <w:r w:rsidRPr="000D01D4">
        <w:t>9.4.2 Suppliers shall ensure that working hours are not excessive.</w:t>
      </w:r>
    </w:p>
    <w:p w14:paraId="284CCB1B" w14:textId="77777777" w:rsidR="00B363DE" w:rsidRPr="00C02610" w:rsidRDefault="00B363DE" w:rsidP="0095791B">
      <w:pPr>
        <w:jc w:val="both"/>
      </w:pPr>
    </w:p>
    <w:p w14:paraId="7CDA8EFD" w14:textId="4ED56974" w:rsidR="00B363DE" w:rsidRPr="001C4C84" w:rsidRDefault="001C4C84" w:rsidP="0095791B">
      <w:pPr>
        <w:spacing w:after="160" w:line="259" w:lineRule="auto"/>
        <w:contextualSpacing/>
        <w:jc w:val="both"/>
        <w:rPr>
          <w:b/>
          <w:bCs/>
        </w:rPr>
      </w:pPr>
      <w:r>
        <w:rPr>
          <w:b/>
          <w:bCs/>
        </w:rPr>
        <w:t xml:space="preserve">10 </w:t>
      </w:r>
      <w:r w:rsidR="00B363DE" w:rsidRPr="001C4C84">
        <w:rPr>
          <w:b/>
          <w:bCs/>
        </w:rPr>
        <w:t xml:space="preserve">Ethical business practices are of paramount importance for </w:t>
      </w:r>
      <w:proofErr w:type="spellStart"/>
      <w:r w:rsidR="00700CCB">
        <w:rPr>
          <w:b/>
          <w:bCs/>
        </w:rPr>
        <w:t>Palmadex</w:t>
      </w:r>
      <w:r w:rsidR="00B363DE" w:rsidRPr="001C4C84">
        <w:rPr>
          <w:b/>
          <w:bCs/>
        </w:rPr>
        <w:t>’s</w:t>
      </w:r>
      <w:proofErr w:type="spellEnd"/>
      <w:r w:rsidR="00B363DE" w:rsidRPr="001C4C84">
        <w:rPr>
          <w:b/>
          <w:bCs/>
        </w:rPr>
        <w:t xml:space="preserve"> suppliers</w:t>
      </w:r>
    </w:p>
    <w:p w14:paraId="67AC7206" w14:textId="6264BE3E" w:rsidR="00B363DE" w:rsidRDefault="00856BD9" w:rsidP="0095791B">
      <w:pPr>
        <w:jc w:val="both"/>
      </w:pPr>
      <w:r>
        <w:t>S</w:t>
      </w:r>
      <w:r w:rsidR="00B363DE">
        <w:t>upplier</w:t>
      </w:r>
      <w:r>
        <w:t>s</w:t>
      </w:r>
      <w:r w:rsidR="00B363DE">
        <w:t xml:space="preserve"> sh</w:t>
      </w:r>
      <w:r w:rsidR="00D85BFA">
        <w:t>all</w:t>
      </w:r>
      <w:r w:rsidR="0038118E">
        <w:t xml:space="preserve"> prevent any form of </w:t>
      </w:r>
      <w:r w:rsidR="00B363DE">
        <w:t>extortion, embezzlement, corruption, money laundering and/or bribery to prevent unethical business practices.</w:t>
      </w:r>
    </w:p>
    <w:p w14:paraId="7B194752" w14:textId="5016A8A7" w:rsidR="008415A8" w:rsidRDefault="00AB130C" w:rsidP="004C28A5">
      <w:pPr>
        <w:spacing w:line="240" w:lineRule="auto"/>
        <w:rPr>
          <w:b/>
          <w:bCs/>
        </w:rPr>
      </w:pPr>
      <w:r>
        <w:rPr>
          <w:b/>
          <w:bCs/>
        </w:rPr>
        <w:br w:type="page"/>
      </w:r>
      <w:r w:rsidR="00B363DE">
        <w:rPr>
          <w:b/>
          <w:bCs/>
        </w:rPr>
        <w:lastRenderedPageBreak/>
        <w:t xml:space="preserve">11 </w:t>
      </w:r>
      <w:proofErr w:type="spellStart"/>
      <w:r w:rsidR="007421CD">
        <w:rPr>
          <w:b/>
          <w:bCs/>
        </w:rPr>
        <w:t>Palmadex</w:t>
      </w:r>
      <w:r w:rsidR="00B363DE">
        <w:rPr>
          <w:b/>
          <w:bCs/>
        </w:rPr>
        <w:t>’s</w:t>
      </w:r>
      <w:proofErr w:type="spellEnd"/>
      <w:r w:rsidR="00B363DE">
        <w:rPr>
          <w:b/>
          <w:bCs/>
        </w:rPr>
        <w:t xml:space="preserve"> suppliers</w:t>
      </w:r>
      <w:r w:rsidR="00ED5BBA">
        <w:rPr>
          <w:b/>
          <w:bCs/>
        </w:rPr>
        <w:t xml:space="preserve"> sh</w:t>
      </w:r>
      <w:r w:rsidR="00D85BFA">
        <w:rPr>
          <w:b/>
          <w:bCs/>
        </w:rPr>
        <w:t>all</w:t>
      </w:r>
      <w:r w:rsidR="00B363DE">
        <w:rPr>
          <w:b/>
          <w:bCs/>
        </w:rPr>
        <w:t xml:space="preserve"> do their utmost to protect the environment</w:t>
      </w:r>
    </w:p>
    <w:p w14:paraId="41CAA912" w14:textId="40A3101B" w:rsidR="00B363DE" w:rsidRDefault="00B363DE" w:rsidP="0095791B">
      <w:pPr>
        <w:jc w:val="both"/>
      </w:pPr>
      <w:r>
        <w:t xml:space="preserve">11.1 Suppliers </w:t>
      </w:r>
      <w:r w:rsidR="00ED5BBA">
        <w:t>s</w:t>
      </w:r>
      <w:r w:rsidR="00D85BFA">
        <w:t>hall</w:t>
      </w:r>
      <w:r>
        <w:t xml:space="preserve"> </w:t>
      </w:r>
      <w:r w:rsidR="00581DEA">
        <w:t>m</w:t>
      </w:r>
      <w:r>
        <w:t>ake all reasonable efforts to protect the environment and to limit</w:t>
      </w:r>
      <w:r w:rsidR="001C4C84">
        <w:t>, as far as reasonably possible,</w:t>
      </w:r>
      <w:r>
        <w:t xml:space="preserve"> the </w:t>
      </w:r>
      <w:r w:rsidR="0038118E">
        <w:t xml:space="preserve">negative </w:t>
      </w:r>
      <w:r>
        <w:t xml:space="preserve">impact of </w:t>
      </w:r>
      <w:r w:rsidR="001C4C84">
        <w:t>their</w:t>
      </w:r>
      <w:r>
        <w:t xml:space="preserve"> activities and products on the environment.</w:t>
      </w:r>
    </w:p>
    <w:p w14:paraId="7D508A68" w14:textId="77777777" w:rsidR="00AB130C" w:rsidRDefault="00AB130C" w:rsidP="00AB130C">
      <w:pPr>
        <w:jc w:val="both"/>
        <w:rPr>
          <w:highlight w:val="yellow"/>
        </w:rPr>
      </w:pPr>
    </w:p>
    <w:p w14:paraId="634C75C5" w14:textId="36F049F3" w:rsidR="00AB130C" w:rsidRDefault="00AB130C" w:rsidP="00AB130C">
      <w:pPr>
        <w:jc w:val="both"/>
      </w:pPr>
      <w:r w:rsidRPr="00AB130C">
        <w:t xml:space="preserve">11.2 Suppliers shall implement procedures for handling, movement, storage, recycling, reuse and disposal of materials in such a way that the environment is </w:t>
      </w:r>
      <w:r w:rsidR="00B055D2" w:rsidRPr="00AB130C">
        <w:t>protected,</w:t>
      </w:r>
      <w:r w:rsidRPr="00AB130C">
        <w:t xml:space="preserve"> and the negative impact of their activities are limited. </w:t>
      </w:r>
    </w:p>
    <w:p w14:paraId="45F88C3E" w14:textId="77777777" w:rsidR="001C4C84" w:rsidRDefault="001C4C84" w:rsidP="0095791B">
      <w:pPr>
        <w:jc w:val="both"/>
      </w:pPr>
    </w:p>
    <w:p w14:paraId="16C4E7F1" w14:textId="440F2860" w:rsidR="00B363DE" w:rsidRDefault="00B363DE" w:rsidP="0095791B">
      <w:pPr>
        <w:jc w:val="both"/>
      </w:pPr>
      <w:r>
        <w:t>11.</w:t>
      </w:r>
      <w:r w:rsidR="00AB130C">
        <w:t>3</w:t>
      </w:r>
      <w:r>
        <w:t xml:space="preserve"> Suppliers </w:t>
      </w:r>
      <w:r w:rsidR="00ED5BBA">
        <w:t>sh</w:t>
      </w:r>
      <w:r w:rsidR="00D85BFA">
        <w:t>all</w:t>
      </w:r>
      <w:r>
        <w:t xml:space="preserve"> be in possession of </w:t>
      </w:r>
      <w:r w:rsidR="0038118E">
        <w:t xml:space="preserve">relevant </w:t>
      </w:r>
      <w:r>
        <w:t>environmental permits, licenses and registrations necessary for it</w:t>
      </w:r>
      <w:r w:rsidR="00ED5BBA">
        <w:t>s</w:t>
      </w:r>
      <w:r>
        <w:t xml:space="preserve"> operations.</w:t>
      </w:r>
    </w:p>
    <w:p w14:paraId="211C2925" w14:textId="77777777" w:rsidR="001C4C84" w:rsidRDefault="001C4C84" w:rsidP="0095791B">
      <w:pPr>
        <w:jc w:val="both"/>
      </w:pPr>
    </w:p>
    <w:p w14:paraId="1B02B835" w14:textId="773E13D5" w:rsidR="00B363DE" w:rsidRDefault="00B363DE" w:rsidP="0095791B">
      <w:pPr>
        <w:jc w:val="both"/>
      </w:pPr>
      <w:bookmarkStart w:id="1" w:name="_Hlk40281461"/>
      <w:r w:rsidRPr="001B3FDA">
        <w:t>11.</w:t>
      </w:r>
      <w:r w:rsidR="00AB130C">
        <w:t>4</w:t>
      </w:r>
      <w:r w:rsidR="00890732">
        <w:t xml:space="preserve"> Su</w:t>
      </w:r>
      <w:r>
        <w:t>ppliers</w:t>
      </w:r>
      <w:r w:rsidR="00890732">
        <w:t xml:space="preserve"> </w:t>
      </w:r>
      <w:r w:rsidR="00ED5BBA">
        <w:t>sh</w:t>
      </w:r>
      <w:r w:rsidR="00D85BFA">
        <w:t>all</w:t>
      </w:r>
      <w:r>
        <w:t xml:space="preserve"> not engage in activities </w:t>
      </w:r>
      <w:r w:rsidR="002A2DC3">
        <w:t>for which High Conservation</w:t>
      </w:r>
      <w:r w:rsidR="000D6CA0">
        <w:t xml:space="preserve"> Value</w:t>
      </w:r>
      <w:r w:rsidR="002A2DC3">
        <w:t xml:space="preserve"> Areas</w:t>
      </w:r>
      <w:r w:rsidR="008415A8">
        <w:t>, including but not limited to high carbon stock forests and peatlands,</w:t>
      </w:r>
      <w:r w:rsidR="002A2DC3">
        <w:t xml:space="preserve"> </w:t>
      </w:r>
      <w:r w:rsidR="00890732">
        <w:t>will be</w:t>
      </w:r>
      <w:r w:rsidR="002A2DC3">
        <w:t xml:space="preserve"> </w:t>
      </w:r>
      <w:r w:rsidR="008415A8">
        <w:t>further developed</w:t>
      </w:r>
      <w:r w:rsidR="00890732">
        <w:t xml:space="preserve">. </w:t>
      </w:r>
      <w:r w:rsidR="000D6CA0">
        <w:t>Conservation Value Areas (HCVA</w:t>
      </w:r>
      <w:r w:rsidR="00ED5BBA">
        <w:t>s)</w:t>
      </w:r>
      <w:r w:rsidR="000D6CA0">
        <w:t xml:space="preserve"> </w:t>
      </w:r>
      <w:r w:rsidR="000D6CA0" w:rsidRPr="000D6CA0">
        <w:t xml:space="preserve">are natural habitats, which are of outstanding significance or critical importance due to their high biological, ecological, social </w:t>
      </w:r>
      <w:r w:rsidR="00ED5BBA">
        <w:t>and/</w:t>
      </w:r>
      <w:r w:rsidR="000D6CA0" w:rsidRPr="000D6CA0">
        <w:t>or cultural values.</w:t>
      </w:r>
    </w:p>
    <w:bookmarkEnd w:id="1"/>
    <w:p w14:paraId="0AFA8B48" w14:textId="77777777" w:rsidR="001C4C84" w:rsidRDefault="001C4C84" w:rsidP="0095791B">
      <w:pPr>
        <w:jc w:val="both"/>
      </w:pPr>
    </w:p>
    <w:p w14:paraId="526190CF" w14:textId="4290F88A" w:rsidR="00B363DE" w:rsidRDefault="00B363DE" w:rsidP="0095791B">
      <w:pPr>
        <w:jc w:val="both"/>
      </w:pPr>
      <w:r>
        <w:t>11.</w:t>
      </w:r>
      <w:r w:rsidR="00AB130C">
        <w:t>5</w:t>
      </w:r>
      <w:r w:rsidR="00760987">
        <w:t xml:space="preserve"> </w:t>
      </w:r>
      <w:r w:rsidR="007F4895">
        <w:t>Suppliers shall make use of r</w:t>
      </w:r>
      <w:r>
        <w:t xml:space="preserve">esources (e.g. water, electricity) in an appropriate manner and </w:t>
      </w:r>
      <w:r w:rsidR="00760987">
        <w:t>sh</w:t>
      </w:r>
      <w:r w:rsidR="00D85BFA">
        <w:t>all</w:t>
      </w:r>
      <w:r w:rsidR="00760987">
        <w:t xml:space="preserve"> be </w:t>
      </w:r>
      <w:r w:rsidR="001C4C84">
        <w:t>reduce</w:t>
      </w:r>
      <w:r w:rsidR="00760987">
        <w:t>d</w:t>
      </w:r>
      <w:r w:rsidR="001C4C84">
        <w:t xml:space="preserve"> </w:t>
      </w:r>
      <w:r>
        <w:t>over time</w:t>
      </w:r>
      <w:r w:rsidR="001B3FDA">
        <w:t>, as far as reasonably possible</w:t>
      </w:r>
      <w:r>
        <w:t>.</w:t>
      </w:r>
    </w:p>
    <w:p w14:paraId="64797F03" w14:textId="77777777" w:rsidR="006701CC" w:rsidRDefault="006701CC" w:rsidP="0095791B">
      <w:pPr>
        <w:jc w:val="both"/>
      </w:pPr>
    </w:p>
    <w:p w14:paraId="106C7CB2" w14:textId="425510A4" w:rsidR="005F5FDC" w:rsidRDefault="005F5FDC" w:rsidP="0095791B">
      <w:pPr>
        <w:jc w:val="both"/>
      </w:pPr>
      <w:r>
        <w:t>11.</w:t>
      </w:r>
      <w:r w:rsidR="00AB130C">
        <w:t>6</w:t>
      </w:r>
      <w:r>
        <w:t xml:space="preserve"> Waste generated from operations, industrial processes and/or sanitation facilities </w:t>
      </w:r>
      <w:r w:rsidR="00ED5BBA">
        <w:t>s</w:t>
      </w:r>
      <w:r w:rsidR="00D85BFA">
        <w:t>hall</w:t>
      </w:r>
      <w:r>
        <w:t xml:space="preserve"> be monitored, controlled for and treated as required prior to (environmentally) safe discharge or disposal.</w:t>
      </w:r>
      <w:r w:rsidR="00760987" w:rsidRPr="00760987">
        <w:t xml:space="preserve"> </w:t>
      </w:r>
      <w:r w:rsidR="00760987">
        <w:t>The amount of waste sh</w:t>
      </w:r>
      <w:r w:rsidR="00D85BFA">
        <w:t>all</w:t>
      </w:r>
      <w:r w:rsidR="00760987">
        <w:t xml:space="preserve"> be reduced or eliminated at the source, as far as reasonably possible, by optimizing (production) processes.</w:t>
      </w:r>
    </w:p>
    <w:p w14:paraId="2C23CE24" w14:textId="77777777" w:rsidR="001C4C84" w:rsidRDefault="001C4C84" w:rsidP="0095791B">
      <w:pPr>
        <w:jc w:val="both"/>
      </w:pPr>
    </w:p>
    <w:p w14:paraId="218BB999" w14:textId="22B8E9A8" w:rsidR="00B363DE" w:rsidRDefault="00B363DE" w:rsidP="0095791B">
      <w:pPr>
        <w:jc w:val="both"/>
      </w:pPr>
      <w:r>
        <w:t>11.</w:t>
      </w:r>
      <w:r w:rsidR="00AB130C">
        <w:t>7</w:t>
      </w:r>
      <w:r>
        <w:t xml:space="preserve"> Suppliers </w:t>
      </w:r>
      <w:r w:rsidR="00ED5BBA">
        <w:t>sh</w:t>
      </w:r>
      <w:r w:rsidR="00D85BFA">
        <w:t>all</w:t>
      </w:r>
      <w:r>
        <w:t xml:space="preserve"> implement practices</w:t>
      </w:r>
      <w:r w:rsidR="001C4C84">
        <w:t>, as far as reasonably possible,</w:t>
      </w:r>
      <w:r>
        <w:t xml:space="preserve"> to reduce the Greenhouse Gas emissions resulting from its operations.</w:t>
      </w:r>
      <w:r w:rsidR="00760987">
        <w:t xml:space="preserve"> It is </w:t>
      </w:r>
      <w:proofErr w:type="spellStart"/>
      <w:r w:rsidR="00700CCB">
        <w:t>Palmadex</w:t>
      </w:r>
      <w:r w:rsidR="00760987">
        <w:t>’s</w:t>
      </w:r>
      <w:proofErr w:type="spellEnd"/>
      <w:r w:rsidR="00760987">
        <w:t xml:space="preserve"> ambition to get insight in the Greenhouse Emissions generated</w:t>
      </w:r>
      <w:r w:rsidR="00314759">
        <w:t xml:space="preserve"> in</w:t>
      </w:r>
      <w:r w:rsidR="00760987">
        <w:t xml:space="preserve"> </w:t>
      </w:r>
      <w:r w:rsidR="001B3FDA">
        <w:t>our supply</w:t>
      </w:r>
      <w:r w:rsidR="00760987">
        <w:t xml:space="preserve"> chain. </w:t>
      </w:r>
    </w:p>
    <w:p w14:paraId="516B4D38" w14:textId="56011ADE" w:rsidR="005F5FDC" w:rsidRDefault="005F5FDC" w:rsidP="0095791B">
      <w:pPr>
        <w:jc w:val="both"/>
      </w:pPr>
    </w:p>
    <w:p w14:paraId="085BD743" w14:textId="00AF0E5A" w:rsidR="00B363DE" w:rsidRPr="00211BDD" w:rsidRDefault="00B363DE" w:rsidP="0095791B">
      <w:pPr>
        <w:jc w:val="both"/>
        <w:rPr>
          <w:b/>
          <w:bCs/>
        </w:rPr>
      </w:pPr>
      <w:r>
        <w:rPr>
          <w:b/>
          <w:bCs/>
        </w:rPr>
        <w:t xml:space="preserve">12 </w:t>
      </w:r>
      <w:r w:rsidRPr="00211BDD">
        <w:rPr>
          <w:b/>
          <w:bCs/>
        </w:rPr>
        <w:t xml:space="preserve">Verification of suppliers’ compliance </w:t>
      </w:r>
      <w:r w:rsidR="003E4C26">
        <w:rPr>
          <w:b/>
          <w:bCs/>
        </w:rPr>
        <w:t>with</w:t>
      </w:r>
      <w:r w:rsidRPr="00211BDD">
        <w:rPr>
          <w:b/>
          <w:bCs/>
        </w:rPr>
        <w:t xml:space="preserve"> this Code of Conduct</w:t>
      </w:r>
    </w:p>
    <w:p w14:paraId="465DCD0D" w14:textId="482AAA9A" w:rsidR="00B363DE" w:rsidRPr="003A4970" w:rsidRDefault="007421CD" w:rsidP="0095791B">
      <w:pPr>
        <w:jc w:val="both"/>
      </w:pPr>
      <w:r>
        <w:t>Palmadex</w:t>
      </w:r>
      <w:r w:rsidR="00B363DE">
        <w:t xml:space="preserve"> will </w:t>
      </w:r>
      <w:r w:rsidR="008333FD">
        <w:t>reach out to its suppliers, when we receive an indication of non-compliance with this Code of Conduct</w:t>
      </w:r>
      <w:r w:rsidR="00B363DE">
        <w:t xml:space="preserve">, to visit the </w:t>
      </w:r>
      <w:r w:rsidR="00B40E84">
        <w:t>supplier’s location</w:t>
      </w:r>
      <w:r w:rsidR="00B363DE">
        <w:t xml:space="preserve"> to </w:t>
      </w:r>
      <w:r w:rsidR="008333FD">
        <w:t>assess the situation. If non-compliance is detected, in mutual agreement a plan will be developed to implement adequate measures.</w:t>
      </w:r>
    </w:p>
    <w:p w14:paraId="17904FE8" w14:textId="112D1C56" w:rsidR="00B363DE" w:rsidRDefault="00B363DE" w:rsidP="0095791B">
      <w:pPr>
        <w:jc w:val="both"/>
      </w:pPr>
    </w:p>
    <w:p w14:paraId="0AA4D5D4" w14:textId="1E4F9CFF" w:rsidR="003C5058" w:rsidRDefault="003C5058" w:rsidP="0095791B">
      <w:pPr>
        <w:jc w:val="both"/>
        <w:rPr>
          <w:b/>
        </w:rPr>
      </w:pPr>
      <w:r>
        <w:rPr>
          <w:b/>
        </w:rPr>
        <w:t xml:space="preserve">13 Potential collaboration between </w:t>
      </w:r>
      <w:proofErr w:type="spellStart"/>
      <w:r w:rsidR="00700CCB">
        <w:rPr>
          <w:b/>
        </w:rPr>
        <w:t>Palmadex</w:t>
      </w:r>
      <w:r>
        <w:rPr>
          <w:b/>
        </w:rPr>
        <w:t>’s</w:t>
      </w:r>
      <w:proofErr w:type="spellEnd"/>
      <w:r>
        <w:rPr>
          <w:b/>
        </w:rPr>
        <w:t xml:space="preserve"> suppliers and </w:t>
      </w:r>
      <w:r w:rsidR="00700CCB">
        <w:rPr>
          <w:b/>
        </w:rPr>
        <w:t>Palmadex</w:t>
      </w:r>
    </w:p>
    <w:p w14:paraId="1EA0C365" w14:textId="6DA38FAB" w:rsidR="003C5058" w:rsidRDefault="00700CCB" w:rsidP="0095791B">
      <w:pPr>
        <w:jc w:val="both"/>
      </w:pPr>
      <w:r>
        <w:t>Palmadex</w:t>
      </w:r>
      <w:r w:rsidR="003C5058">
        <w:t xml:space="preserve"> is always looking for ways to improve the responsible conduct of its supply chains. As such,</w:t>
      </w:r>
      <w:r w:rsidR="00AB3FB4">
        <w:t xml:space="preserve"> </w:t>
      </w:r>
      <w:r>
        <w:t>Palmadex is open to</w:t>
      </w:r>
      <w:r w:rsidR="003C5058">
        <w:t xml:space="preserve"> long-term partnerships</w:t>
      </w:r>
      <w:r w:rsidR="00AB3FB4">
        <w:t xml:space="preserve"> with our suppliers</w:t>
      </w:r>
      <w:r w:rsidR="00ED5BBA">
        <w:t>:</w:t>
      </w:r>
      <w:r w:rsidR="003C5058">
        <w:t xml:space="preserve"> work together </w:t>
      </w:r>
      <w:r w:rsidR="00AB3FB4">
        <w:t>and</w:t>
      </w:r>
      <w:r w:rsidR="003C5058">
        <w:t xml:space="preserve"> improve the </w:t>
      </w:r>
      <w:r w:rsidR="00AB3FB4">
        <w:t xml:space="preserve">responsible </w:t>
      </w:r>
      <w:r w:rsidR="003C5058">
        <w:t>practices in our joint supply chain. If</w:t>
      </w:r>
      <w:r w:rsidR="00AB3FB4">
        <w:t xml:space="preserve"> you envision a partnership with </w:t>
      </w:r>
      <w:r>
        <w:t>Palmadex</w:t>
      </w:r>
      <w:r w:rsidR="003C5058">
        <w:t xml:space="preserve">, please reach out to your normal contact person or </w:t>
      </w:r>
      <w:proofErr w:type="spellStart"/>
      <w:r>
        <w:t>Palmadex</w:t>
      </w:r>
      <w:r w:rsidR="003C5058">
        <w:t>’s</w:t>
      </w:r>
      <w:proofErr w:type="spellEnd"/>
      <w:r w:rsidR="003C5058">
        <w:t xml:space="preserve"> sustainability department (please find contact details </w:t>
      </w:r>
      <w:r w:rsidR="00AB3FB4">
        <w:t>in the footer).</w:t>
      </w:r>
    </w:p>
    <w:p w14:paraId="3B81AEBB" w14:textId="77777777" w:rsidR="001B3FDA" w:rsidRDefault="001B3FDA" w:rsidP="0095791B">
      <w:pPr>
        <w:jc w:val="both"/>
      </w:pPr>
    </w:p>
    <w:p w14:paraId="356817E3" w14:textId="5C1F7D47" w:rsidR="008415A8" w:rsidRPr="003C5058" w:rsidRDefault="001B3FDA" w:rsidP="0095791B">
      <w:pPr>
        <w:jc w:val="both"/>
      </w:pPr>
      <w:r>
        <w:t>I</w:t>
      </w:r>
      <w:r w:rsidR="008415A8">
        <w:t>f you</w:t>
      </w:r>
      <w:r w:rsidR="00581DEA">
        <w:t xml:space="preserve"> believe </w:t>
      </w:r>
      <w:r w:rsidR="008415A8">
        <w:t>that your company cannot comply with any of the requirements as mentioned in this Code of Conduct, please</w:t>
      </w:r>
      <w:r>
        <w:t xml:space="preserve"> discuss this with your normal contact person or </w:t>
      </w:r>
      <w:proofErr w:type="spellStart"/>
      <w:r w:rsidR="00700CCB">
        <w:t>Palmadex</w:t>
      </w:r>
      <w:r>
        <w:t>’s</w:t>
      </w:r>
      <w:proofErr w:type="spellEnd"/>
      <w:r>
        <w:t xml:space="preserve"> sustainability department </w:t>
      </w:r>
      <w:r w:rsidR="008415A8">
        <w:t>so that we can develop a joint program to improve the responsible conduct in our Agri supply chain.</w:t>
      </w:r>
    </w:p>
    <w:p w14:paraId="16562524" w14:textId="1C1A4E59" w:rsidR="00B363DE" w:rsidRDefault="00B363DE" w:rsidP="0095791B">
      <w:pPr>
        <w:jc w:val="both"/>
        <w:rPr>
          <w:i/>
          <w:iCs/>
        </w:rPr>
      </w:pPr>
    </w:p>
    <w:sectPr w:rsidR="00B363DE" w:rsidSect="00B363DE">
      <w:headerReference w:type="default" r:id="rId8"/>
      <w:footerReference w:type="default" r:id="rId9"/>
      <w:headerReference w:type="first" r:id="rId10"/>
      <w:footerReference w:type="first" r:id="rId11"/>
      <w:type w:val="continuous"/>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68C57" w14:textId="77777777" w:rsidR="0037120E" w:rsidRDefault="0037120E" w:rsidP="009214A8">
      <w:r>
        <w:separator/>
      </w:r>
    </w:p>
  </w:endnote>
  <w:endnote w:type="continuationSeparator" w:id="0">
    <w:p w14:paraId="101F4E1E" w14:textId="77777777" w:rsidR="0037120E" w:rsidRDefault="0037120E" w:rsidP="0092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Regular">
    <w:altName w:val="Corbel"/>
    <w:charset w:val="00"/>
    <w:family w:val="auto"/>
    <w:pitch w:val="variable"/>
    <w:sig w:usb0="00000001" w:usb1="4000206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DINPro-Bold">
    <w:altName w:val="Corbel"/>
    <w:charset w:val="00"/>
    <w:family w:val="auto"/>
    <w:pitch w:val="variable"/>
    <w:sig w:usb0="00000001"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EAA31" w14:textId="18224A00" w:rsidR="007D2A28" w:rsidRDefault="007421CD">
    <w:pPr>
      <w:pStyle w:val="Footer"/>
    </w:pPr>
    <w:r>
      <w:rPr>
        <w:noProof/>
      </w:rPr>
      <mc:AlternateContent>
        <mc:Choice Requires="wps">
          <w:drawing>
            <wp:anchor distT="0" distB="0" distL="114300" distR="114300" simplePos="0" relativeHeight="251646976" behindDoc="0" locked="0" layoutInCell="1" allowOverlap="1" wp14:anchorId="7FADDCBD" wp14:editId="34638F2A">
              <wp:simplePos x="0" y="0"/>
              <wp:positionH relativeFrom="column">
                <wp:posOffset>-1130060</wp:posOffset>
              </wp:positionH>
              <wp:positionV relativeFrom="paragraph">
                <wp:posOffset>428169</wp:posOffset>
              </wp:positionV>
              <wp:extent cx="8178800" cy="640847"/>
              <wp:effectExtent l="57150" t="19050" r="69850" b="102235"/>
              <wp:wrapNone/>
              <wp:docPr id="9" name="Rectangle 9"/>
              <wp:cNvGraphicFramePr/>
              <a:graphic xmlns:a="http://schemas.openxmlformats.org/drawingml/2006/main">
                <a:graphicData uri="http://schemas.microsoft.com/office/word/2010/wordprocessingShape">
                  <wps:wsp>
                    <wps:cNvSpPr/>
                    <wps:spPr>
                      <a:xfrm>
                        <a:off x="0" y="0"/>
                        <a:ext cx="8178800" cy="640847"/>
                      </a:xfrm>
                      <a:prstGeom prst="rect">
                        <a:avLst/>
                      </a:prstGeom>
                      <a:solidFill>
                        <a:srgbClr val="1B953D"/>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116524E7" id="Rectangle 9" o:spid="_x0000_s1026" style="position:absolute;margin-left:-89pt;margin-top:33.7pt;width:644pt;height:50.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" fillcolor="#1b953d" strokecolor="#4579b8 [3044]">
              <v:shadow on="t" color="black" opacity="22937f" origin=",.5" offset="0,.63889mm"/>
            </v:rect>
          </w:pict>
        </mc:Fallback>
      </mc:AlternateContent>
    </w:r>
    <w:r>
      <w:rPr>
        <w:noProof/>
      </w:rPr>
      <mc:AlternateContent>
        <mc:Choice Requires="wps">
          <w:drawing>
            <wp:anchor distT="45720" distB="45720" distL="114300" distR="114300" simplePos="0" relativeHeight="251679744" behindDoc="1" locked="0" layoutInCell="1" allowOverlap="1" wp14:anchorId="0EA61679" wp14:editId="767D94B9">
              <wp:simplePos x="0" y="0"/>
              <wp:positionH relativeFrom="margin">
                <wp:posOffset>-254635</wp:posOffset>
              </wp:positionH>
              <wp:positionV relativeFrom="paragraph">
                <wp:posOffset>-146050</wp:posOffset>
              </wp:positionV>
              <wp:extent cx="5454015" cy="590550"/>
              <wp:effectExtent l="0" t="0" r="0" b="0"/>
              <wp:wrapThrough wrapText="bothSides">
                <wp:wrapPolygon edited="0">
                  <wp:start x="226" y="0"/>
                  <wp:lineTo x="226" y="20903"/>
                  <wp:lineTo x="21351" y="20903"/>
                  <wp:lineTo x="21351" y="0"/>
                  <wp:lineTo x="22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590550"/>
                      </a:xfrm>
                      <a:prstGeom prst="rect">
                        <a:avLst/>
                      </a:prstGeom>
                      <a:noFill/>
                      <a:ln w="9525">
                        <a:noFill/>
                        <a:miter lim="800000"/>
                        <a:headEnd/>
                        <a:tailEnd/>
                      </a:ln>
                    </wps:spPr>
                    <wps:txbx>
                      <w:txbxContent>
                        <w:p w14:paraId="45A5559F" w14:textId="161C5A12" w:rsidR="003C5058" w:rsidRPr="00700CCB" w:rsidRDefault="007421CD">
                          <w:pPr>
                            <w:rPr>
                              <w:b/>
                              <w:color w:val="00B0F0"/>
                            </w:rPr>
                          </w:pPr>
                          <w:r w:rsidRPr="00700CCB">
                            <w:rPr>
                              <w:b/>
                              <w:color w:val="00B0F0"/>
                            </w:rPr>
                            <w:t>Palmadex</w:t>
                          </w:r>
                          <w:r w:rsidR="001656E4" w:rsidRPr="00700CCB">
                            <w:rPr>
                              <w:b/>
                              <w:color w:val="00B0F0"/>
                            </w:rPr>
                            <w:t xml:space="preserve"> c</w:t>
                          </w:r>
                          <w:r w:rsidR="003C5058" w:rsidRPr="00700CCB">
                            <w:rPr>
                              <w:b/>
                              <w:color w:val="00B0F0"/>
                            </w:rPr>
                            <w:t xml:space="preserve">ontact </w:t>
                          </w:r>
                          <w:r w:rsidR="001656E4" w:rsidRPr="00700CCB">
                            <w:rPr>
                              <w:b/>
                              <w:color w:val="00B0F0"/>
                            </w:rPr>
                            <w:t>details:</w:t>
                          </w:r>
                        </w:p>
                        <w:p w14:paraId="7C57C79C" w14:textId="3CBE59E7" w:rsidR="003C5058" w:rsidRPr="00700CCB" w:rsidRDefault="007421CD">
                          <w:pPr>
                            <w:rPr>
                              <w:b/>
                              <w:color w:val="00B0F0"/>
                            </w:rPr>
                          </w:pPr>
                          <w:r w:rsidRPr="00700CCB">
                            <w:rPr>
                              <w:color w:val="00B0F0"/>
                            </w:rPr>
                            <w:t>export@palmadex.com</w:t>
                          </w:r>
                          <w:hyperlink r:id="rId1" w:history="1"/>
                        </w:p>
                        <w:p w14:paraId="31E8D5EA" w14:textId="77777777" w:rsidR="001656E4" w:rsidRPr="001656E4" w:rsidRDefault="001656E4">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61679" id="_x0000_t202" coordsize="21600,21600" o:spt="202" path="m,l,21600r21600,l21600,xe">
              <v:stroke joinstyle="miter"/>
              <v:path gradientshapeok="t" o:connecttype="rect"/>
            </v:shapetype>
            <v:shape id="Text Box 2" o:spid="_x0000_s1027" type="#_x0000_t202" style="position:absolute;margin-left:-20.05pt;margin-top:-11.5pt;width:429.45pt;height:46.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" filled="f" stroked="f">
              <v:textbox>
                <w:txbxContent>
                  <w:p w14:paraId="45A5559F" w14:textId="161C5A12" w:rsidR="003C5058" w:rsidRPr="00700CCB" w:rsidRDefault="007421CD">
                    <w:pPr>
                      <w:rPr>
                        <w:b/>
                        <w:color w:val="00B0F0"/>
                      </w:rPr>
                    </w:pPr>
                    <w:r w:rsidRPr="00700CCB">
                      <w:rPr>
                        <w:b/>
                        <w:color w:val="00B0F0"/>
                      </w:rPr>
                      <w:t>Palmadex</w:t>
                    </w:r>
                    <w:r w:rsidR="001656E4" w:rsidRPr="00700CCB">
                      <w:rPr>
                        <w:b/>
                        <w:color w:val="00B0F0"/>
                      </w:rPr>
                      <w:t xml:space="preserve"> c</w:t>
                    </w:r>
                    <w:r w:rsidR="003C5058" w:rsidRPr="00700CCB">
                      <w:rPr>
                        <w:b/>
                        <w:color w:val="00B0F0"/>
                      </w:rPr>
                      <w:t xml:space="preserve">ontact </w:t>
                    </w:r>
                    <w:r w:rsidR="001656E4" w:rsidRPr="00700CCB">
                      <w:rPr>
                        <w:b/>
                        <w:color w:val="00B0F0"/>
                      </w:rPr>
                      <w:t>details:</w:t>
                    </w:r>
                  </w:p>
                  <w:p w14:paraId="7C57C79C" w14:textId="3CBE59E7" w:rsidR="003C5058" w:rsidRPr="00700CCB" w:rsidRDefault="007421CD">
                    <w:pPr>
                      <w:rPr>
                        <w:b/>
                        <w:color w:val="00B0F0"/>
                      </w:rPr>
                    </w:pPr>
                    <w:r w:rsidRPr="00700CCB">
                      <w:rPr>
                        <w:color w:val="00B0F0"/>
                      </w:rPr>
                      <w:t>export@palmadex.com</w:t>
                    </w:r>
                    <w:hyperlink r:id="rId2" w:history="1"/>
                  </w:p>
                  <w:p w14:paraId="31E8D5EA" w14:textId="77777777" w:rsidR="001656E4" w:rsidRPr="001656E4" w:rsidRDefault="001656E4">
                    <w:pPr>
                      <w:rPr>
                        <w:b/>
                        <w:color w:val="FFFFFF" w:themeColor="background1"/>
                      </w:rPr>
                    </w:pPr>
                  </w:p>
                </w:txbxContent>
              </v:textbox>
              <w10:wrap type="through" anchorx="margin"/>
            </v:shape>
          </w:pict>
        </mc:Fallback>
      </mc:AlternateContent>
    </w:r>
    <w:r w:rsidR="007D2A28">
      <w:t>Contact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9BFDF" w14:textId="77777777" w:rsidR="007D2A28" w:rsidRDefault="00132C2E">
    <w:pPr>
      <w:pStyle w:val="Footer"/>
    </w:pPr>
    <w:r>
      <w:rPr>
        <w:noProof/>
      </w:rPr>
      <mc:AlternateContent>
        <mc:Choice Requires="wps">
          <w:drawing>
            <wp:anchor distT="0" distB="0" distL="114300" distR="114300" simplePos="0" relativeHeight="251651072" behindDoc="0" locked="0" layoutInCell="1" allowOverlap="1" wp14:anchorId="08E01C63" wp14:editId="1C6871C7">
              <wp:simplePos x="0" y="0"/>
              <wp:positionH relativeFrom="column">
                <wp:posOffset>-1112808</wp:posOffset>
              </wp:positionH>
              <wp:positionV relativeFrom="paragraph">
                <wp:posOffset>423857</wp:posOffset>
              </wp:positionV>
              <wp:extent cx="8216900" cy="251963"/>
              <wp:effectExtent l="0" t="0" r="12700" b="15240"/>
              <wp:wrapNone/>
              <wp:docPr id="1" name="Rectangle 1"/>
              <wp:cNvGraphicFramePr/>
              <a:graphic xmlns:a="http://schemas.openxmlformats.org/drawingml/2006/main">
                <a:graphicData uri="http://schemas.microsoft.com/office/word/2010/wordprocessingShape">
                  <wps:wsp>
                    <wps:cNvSpPr/>
                    <wps:spPr>
                      <a:xfrm>
                        <a:off x="0" y="0"/>
                        <a:ext cx="8216900" cy="251963"/>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B4A92AC" w14:textId="01EA8461" w:rsidR="002A0E69" w:rsidRPr="00D36E94" w:rsidRDefault="002A0E69" w:rsidP="00C76509"/>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8E01C63" id="Rectangle 1" o:spid="_x0000_s1028" style="position:absolute;margin-left:-87.6pt;margin-top:33.35pt;width:647pt;height:1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" fillcolor="#f79646 [3209]" strokecolor="#974706 [1609]" strokeweight="2pt">
              <v:textbox>
                <w:txbxContent>
                  <w:p w14:paraId="5B4A92AC" w14:textId="01EA8461" w:rsidR="002A0E69" w:rsidRPr="00D36E94" w:rsidRDefault="002A0E69" w:rsidP="00C76509"/>
                </w:txbxContent>
              </v:textbox>
            </v:rect>
          </w:pict>
        </mc:Fallback>
      </mc:AlternateContent>
    </w:r>
    <w:r w:rsidR="000C257A">
      <w:rPr>
        <w:noProof/>
      </w:rPr>
      <w:drawing>
        <wp:anchor distT="0" distB="0" distL="114300" distR="114300" simplePos="0" relativeHeight="251675648" behindDoc="0" locked="0" layoutInCell="1" allowOverlap="1" wp14:anchorId="5B52DF01" wp14:editId="15421F4E">
          <wp:simplePos x="0" y="0"/>
          <wp:positionH relativeFrom="margin">
            <wp:posOffset>5667375</wp:posOffset>
          </wp:positionH>
          <wp:positionV relativeFrom="page">
            <wp:posOffset>10063480</wp:posOffset>
          </wp:positionV>
          <wp:extent cx="810000" cy="288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pportivebynature_whiteL.png"/>
                  <pic:cNvPicPr/>
                </pic:nvPicPr>
                <pic:blipFill>
                  <a:blip r:embed="rId1">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D7928" w14:textId="77777777" w:rsidR="0037120E" w:rsidRDefault="0037120E" w:rsidP="009214A8">
      <w:r>
        <w:separator/>
      </w:r>
    </w:p>
  </w:footnote>
  <w:footnote w:type="continuationSeparator" w:id="0">
    <w:p w14:paraId="26DFE36F" w14:textId="77777777" w:rsidR="0037120E" w:rsidRDefault="0037120E" w:rsidP="00921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40377" w14:textId="53A50BE8" w:rsidR="007D2A28" w:rsidRDefault="007421CD">
    <w:pPr>
      <w:pStyle w:val="Header"/>
    </w:pPr>
    <w:r>
      <w:rPr>
        <w:noProof/>
      </w:rPr>
      <w:drawing>
        <wp:anchor distT="0" distB="0" distL="114300" distR="114300" simplePos="0" relativeHeight="251682816" behindDoc="0" locked="0" layoutInCell="1" allowOverlap="1" wp14:anchorId="7DC6B458" wp14:editId="0612F94B">
          <wp:simplePos x="0" y="0"/>
          <wp:positionH relativeFrom="margin">
            <wp:posOffset>4209691</wp:posOffset>
          </wp:positionH>
          <wp:positionV relativeFrom="paragraph">
            <wp:posOffset>-449208</wp:posOffset>
          </wp:positionV>
          <wp:extent cx="1495950" cy="7669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5950" cy="7669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99686" w14:textId="7B3F9C2A" w:rsidR="007D2A28" w:rsidRDefault="00C67108" w:rsidP="002A5532">
    <w:pPr>
      <w:pStyle w:val="Header"/>
      <w:tabs>
        <w:tab w:val="clear" w:pos="4320"/>
        <w:tab w:val="clear" w:pos="8640"/>
        <w:tab w:val="center" w:pos="5459"/>
      </w:tabs>
      <w:ind w:firstLine="720"/>
    </w:pPr>
    <w:r>
      <w:rPr>
        <w:noProof/>
      </w:rPr>
      <w:drawing>
        <wp:anchor distT="0" distB="0" distL="114300" distR="114300" simplePos="0" relativeHeight="251680768" behindDoc="0" locked="0" layoutInCell="1" allowOverlap="1" wp14:anchorId="57E04985" wp14:editId="07B9685E">
          <wp:simplePos x="0" y="0"/>
          <wp:positionH relativeFrom="margin">
            <wp:align>right</wp:align>
          </wp:positionH>
          <wp:positionV relativeFrom="paragraph">
            <wp:posOffset>-450215</wp:posOffset>
          </wp:positionV>
          <wp:extent cx="1494949"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1912" cy="9186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A0DE156" wp14:editId="5256E1A8">
          <wp:extent cx="1695450" cy="895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895350"/>
                  </a:xfrm>
                  <a:prstGeom prst="rect">
                    <a:avLst/>
                  </a:prstGeom>
                  <a:noFill/>
                  <a:ln>
                    <a:noFill/>
                  </a:ln>
                </pic:spPr>
              </pic:pic>
            </a:graphicData>
          </a:graphic>
        </wp:inline>
      </w:drawing>
    </w:r>
    <w:r w:rsidR="002A553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E4C"/>
    <w:multiLevelType w:val="hybridMultilevel"/>
    <w:tmpl w:val="0B58B3B0"/>
    <w:lvl w:ilvl="0" w:tplc="04130001">
      <w:start w:val="1"/>
      <w:numFmt w:val="bullet"/>
      <w:lvlText w:val=""/>
      <w:lvlJc w:val="left"/>
      <w:pPr>
        <w:ind w:left="644" w:hanging="360"/>
      </w:pPr>
      <w:rPr>
        <w:rFonts w:ascii="Symbol" w:hAnsi="Symbol" w:hint="default"/>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nsid w:val="0CC33E0A"/>
    <w:multiLevelType w:val="hybridMultilevel"/>
    <w:tmpl w:val="A6B046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0D924786"/>
    <w:multiLevelType w:val="hybridMultilevel"/>
    <w:tmpl w:val="277051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B40941"/>
    <w:multiLevelType w:val="hybridMultilevel"/>
    <w:tmpl w:val="9CBED59A"/>
    <w:lvl w:ilvl="0" w:tplc="1A12915A">
      <w:start w:val="1134"/>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122372EB"/>
    <w:multiLevelType w:val="hybridMultilevel"/>
    <w:tmpl w:val="08E0E802"/>
    <w:lvl w:ilvl="0" w:tplc="0409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22836BC"/>
    <w:multiLevelType w:val="hybridMultilevel"/>
    <w:tmpl w:val="1E24D228"/>
    <w:lvl w:ilvl="0" w:tplc="2000000D">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6">
    <w:nsid w:val="1A82148F"/>
    <w:multiLevelType w:val="hybridMultilevel"/>
    <w:tmpl w:val="89A604D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22D868F6"/>
    <w:multiLevelType w:val="multilevel"/>
    <w:tmpl w:val="DEAE636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E146800"/>
    <w:multiLevelType w:val="hybridMultilevel"/>
    <w:tmpl w:val="6E0E75A4"/>
    <w:lvl w:ilvl="0" w:tplc="39A82A4E">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35AA027F"/>
    <w:multiLevelType w:val="hybridMultilevel"/>
    <w:tmpl w:val="C24427A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433B5EBA"/>
    <w:multiLevelType w:val="hybridMultilevel"/>
    <w:tmpl w:val="918408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7681E60"/>
    <w:multiLevelType w:val="hybridMultilevel"/>
    <w:tmpl w:val="8CAAC55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4E17341"/>
    <w:multiLevelType w:val="hybridMultilevel"/>
    <w:tmpl w:val="98125D24"/>
    <w:lvl w:ilvl="0" w:tplc="0409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EB347CC"/>
    <w:multiLevelType w:val="hybridMultilevel"/>
    <w:tmpl w:val="565C81C0"/>
    <w:lvl w:ilvl="0" w:tplc="0409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17F7E25"/>
    <w:multiLevelType w:val="multilevel"/>
    <w:tmpl w:val="4BF2186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3DC37D0"/>
    <w:multiLevelType w:val="hybridMultilevel"/>
    <w:tmpl w:val="B1905222"/>
    <w:lvl w:ilvl="0" w:tplc="0409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4AA10F8"/>
    <w:multiLevelType w:val="hybridMultilevel"/>
    <w:tmpl w:val="B9F8D94A"/>
    <w:lvl w:ilvl="0" w:tplc="AE5446CE">
      <w:numFmt w:val="bullet"/>
      <w:lvlText w:val="-"/>
      <w:lvlJc w:val="left"/>
      <w:pPr>
        <w:ind w:left="720" w:hanging="360"/>
      </w:pPr>
      <w:rPr>
        <w:rFonts w:ascii="DINPro-Regular" w:eastAsiaTheme="minorEastAsia" w:hAnsi="DINPro-Regula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78C3C08"/>
    <w:multiLevelType w:val="hybridMultilevel"/>
    <w:tmpl w:val="91E4455A"/>
    <w:lvl w:ilvl="0" w:tplc="04130003">
      <w:start w:val="1"/>
      <w:numFmt w:val="bullet"/>
      <w:lvlText w:val="o"/>
      <w:lvlJc w:val="left"/>
      <w:pPr>
        <w:ind w:left="1494" w:hanging="360"/>
      </w:pPr>
      <w:rPr>
        <w:rFonts w:ascii="Courier New" w:hAnsi="Courier New" w:cs="Courier New" w:hint="default"/>
      </w:rPr>
    </w:lvl>
    <w:lvl w:ilvl="1" w:tplc="04130001">
      <w:start w:val="1"/>
      <w:numFmt w:val="bullet"/>
      <w:lvlText w:val=""/>
      <w:lvlJc w:val="left"/>
      <w:pPr>
        <w:ind w:left="2214" w:hanging="360"/>
      </w:pPr>
      <w:rPr>
        <w:rFonts w:ascii="Symbol" w:hAnsi="Symbol"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8">
    <w:nsid w:val="6A0646E2"/>
    <w:multiLevelType w:val="hybridMultilevel"/>
    <w:tmpl w:val="045CA428"/>
    <w:lvl w:ilvl="0" w:tplc="0409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6E370F16"/>
    <w:multiLevelType w:val="hybridMultilevel"/>
    <w:tmpl w:val="FA202398"/>
    <w:lvl w:ilvl="0" w:tplc="0409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709853A7"/>
    <w:multiLevelType w:val="hybridMultilevel"/>
    <w:tmpl w:val="A8925AA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5E77F4A"/>
    <w:multiLevelType w:val="hybridMultilevel"/>
    <w:tmpl w:val="6B06335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79D03FE"/>
    <w:multiLevelType w:val="hybridMultilevel"/>
    <w:tmpl w:val="62E09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98076AE"/>
    <w:multiLevelType w:val="hybridMultilevel"/>
    <w:tmpl w:val="69AA00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2203" w:hanging="360"/>
      </w:pPr>
      <w:rPr>
        <w:rFonts w:ascii="Wingdings" w:hAnsi="Wingdings" w:hint="default"/>
      </w:rPr>
    </w:lvl>
  </w:abstractNum>
  <w:num w:numId="1">
    <w:abstractNumId w:val="3"/>
  </w:num>
  <w:num w:numId="2">
    <w:abstractNumId w:val="4"/>
  </w:num>
  <w:num w:numId="3">
    <w:abstractNumId w:val="15"/>
  </w:num>
  <w:num w:numId="4">
    <w:abstractNumId w:val="18"/>
  </w:num>
  <w:num w:numId="5">
    <w:abstractNumId w:val="19"/>
  </w:num>
  <w:num w:numId="6">
    <w:abstractNumId w:val="13"/>
  </w:num>
  <w:num w:numId="7">
    <w:abstractNumId w:val="10"/>
  </w:num>
  <w:num w:numId="8">
    <w:abstractNumId w:val="12"/>
  </w:num>
  <w:num w:numId="9">
    <w:abstractNumId w:val="23"/>
  </w:num>
  <w:num w:numId="10">
    <w:abstractNumId w:val="1"/>
  </w:num>
  <w:num w:numId="11">
    <w:abstractNumId w:val="22"/>
  </w:num>
  <w:num w:numId="12">
    <w:abstractNumId w:val="9"/>
  </w:num>
  <w:num w:numId="13">
    <w:abstractNumId w:val="17"/>
  </w:num>
  <w:num w:numId="14">
    <w:abstractNumId w:val="2"/>
  </w:num>
  <w:num w:numId="15">
    <w:abstractNumId w:val="16"/>
  </w:num>
  <w:num w:numId="16">
    <w:abstractNumId w:val="0"/>
  </w:num>
  <w:num w:numId="17">
    <w:abstractNumId w:val="14"/>
  </w:num>
  <w:num w:numId="18">
    <w:abstractNumId w:val="7"/>
  </w:num>
  <w:num w:numId="19">
    <w:abstractNumId w:val="6"/>
  </w:num>
  <w:num w:numId="20">
    <w:abstractNumId w:val="5"/>
  </w:num>
  <w:num w:numId="21">
    <w:abstractNumId w:val="8"/>
  </w:num>
  <w:num w:numId="22">
    <w:abstractNumId w:val="20"/>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4F"/>
    <w:rsid w:val="00007C04"/>
    <w:rsid w:val="00021486"/>
    <w:rsid w:val="00021CDF"/>
    <w:rsid w:val="0003115C"/>
    <w:rsid w:val="000444FE"/>
    <w:rsid w:val="00061607"/>
    <w:rsid w:val="00064F7A"/>
    <w:rsid w:val="0007706B"/>
    <w:rsid w:val="000B5360"/>
    <w:rsid w:val="000C257A"/>
    <w:rsid w:val="000C69A6"/>
    <w:rsid w:val="000C7C4B"/>
    <w:rsid w:val="000D01D4"/>
    <w:rsid w:val="000D6CA0"/>
    <w:rsid w:val="000E1198"/>
    <w:rsid w:val="000E2669"/>
    <w:rsid w:val="000F2F8F"/>
    <w:rsid w:val="000F7945"/>
    <w:rsid w:val="00103484"/>
    <w:rsid w:val="00103B66"/>
    <w:rsid w:val="00127261"/>
    <w:rsid w:val="001278CA"/>
    <w:rsid w:val="00132C2E"/>
    <w:rsid w:val="0013340F"/>
    <w:rsid w:val="00141CE7"/>
    <w:rsid w:val="001516A2"/>
    <w:rsid w:val="00152A3C"/>
    <w:rsid w:val="00155306"/>
    <w:rsid w:val="001656E4"/>
    <w:rsid w:val="0018230D"/>
    <w:rsid w:val="00183D36"/>
    <w:rsid w:val="001B3FDA"/>
    <w:rsid w:val="001C4C84"/>
    <w:rsid w:val="001C7600"/>
    <w:rsid w:val="001D02C7"/>
    <w:rsid w:val="001E3C06"/>
    <w:rsid w:val="001F4C96"/>
    <w:rsid w:val="001F6FF2"/>
    <w:rsid w:val="00215C4B"/>
    <w:rsid w:val="0021785D"/>
    <w:rsid w:val="00227213"/>
    <w:rsid w:val="002274D6"/>
    <w:rsid w:val="002279EB"/>
    <w:rsid w:val="00255F59"/>
    <w:rsid w:val="00262218"/>
    <w:rsid w:val="00273D5C"/>
    <w:rsid w:val="00281735"/>
    <w:rsid w:val="002865D4"/>
    <w:rsid w:val="002928B3"/>
    <w:rsid w:val="002A0E69"/>
    <w:rsid w:val="002A19BA"/>
    <w:rsid w:val="002A2DC3"/>
    <w:rsid w:val="002A5532"/>
    <w:rsid w:val="002D370D"/>
    <w:rsid w:val="0030178B"/>
    <w:rsid w:val="00314759"/>
    <w:rsid w:val="00317FCD"/>
    <w:rsid w:val="00335976"/>
    <w:rsid w:val="00344AB9"/>
    <w:rsid w:val="0037120E"/>
    <w:rsid w:val="003809B0"/>
    <w:rsid w:val="0038118E"/>
    <w:rsid w:val="003A6705"/>
    <w:rsid w:val="003A7F31"/>
    <w:rsid w:val="003B07D4"/>
    <w:rsid w:val="003B4A02"/>
    <w:rsid w:val="003C0DAC"/>
    <w:rsid w:val="003C23F2"/>
    <w:rsid w:val="003C5058"/>
    <w:rsid w:val="003D3EAE"/>
    <w:rsid w:val="003E4C26"/>
    <w:rsid w:val="003F71AB"/>
    <w:rsid w:val="00403C8E"/>
    <w:rsid w:val="00404413"/>
    <w:rsid w:val="00413D3F"/>
    <w:rsid w:val="00434E64"/>
    <w:rsid w:val="004351A5"/>
    <w:rsid w:val="0044249E"/>
    <w:rsid w:val="004435AD"/>
    <w:rsid w:val="00443954"/>
    <w:rsid w:val="004471A8"/>
    <w:rsid w:val="0045058B"/>
    <w:rsid w:val="00452290"/>
    <w:rsid w:val="0046753D"/>
    <w:rsid w:val="00492E5F"/>
    <w:rsid w:val="004A272E"/>
    <w:rsid w:val="004A6F2C"/>
    <w:rsid w:val="004C28A5"/>
    <w:rsid w:val="004C5A61"/>
    <w:rsid w:val="004C7F1D"/>
    <w:rsid w:val="004D0CD8"/>
    <w:rsid w:val="004D78F7"/>
    <w:rsid w:val="00500177"/>
    <w:rsid w:val="00500207"/>
    <w:rsid w:val="00502AD3"/>
    <w:rsid w:val="00503A7C"/>
    <w:rsid w:val="00522F51"/>
    <w:rsid w:val="00544559"/>
    <w:rsid w:val="00560B16"/>
    <w:rsid w:val="00573A16"/>
    <w:rsid w:val="005768BC"/>
    <w:rsid w:val="00581DEA"/>
    <w:rsid w:val="005A4492"/>
    <w:rsid w:val="005B0DB7"/>
    <w:rsid w:val="005C1E91"/>
    <w:rsid w:val="005C1FBF"/>
    <w:rsid w:val="005D18CD"/>
    <w:rsid w:val="005D5C7E"/>
    <w:rsid w:val="005D699D"/>
    <w:rsid w:val="005E0BA3"/>
    <w:rsid w:val="005F173D"/>
    <w:rsid w:val="005F5422"/>
    <w:rsid w:val="005F5FDC"/>
    <w:rsid w:val="00612989"/>
    <w:rsid w:val="006246F9"/>
    <w:rsid w:val="00637939"/>
    <w:rsid w:val="0064268F"/>
    <w:rsid w:val="006506F2"/>
    <w:rsid w:val="00666F0B"/>
    <w:rsid w:val="006701CC"/>
    <w:rsid w:val="006819AD"/>
    <w:rsid w:val="006858BA"/>
    <w:rsid w:val="006960B9"/>
    <w:rsid w:val="006A18D4"/>
    <w:rsid w:val="006B5FF3"/>
    <w:rsid w:val="006C120A"/>
    <w:rsid w:val="006D0AAE"/>
    <w:rsid w:val="006D2392"/>
    <w:rsid w:val="006D4F3C"/>
    <w:rsid w:val="006E3EBC"/>
    <w:rsid w:val="006F0693"/>
    <w:rsid w:val="006F25CD"/>
    <w:rsid w:val="00700CCB"/>
    <w:rsid w:val="00702EF4"/>
    <w:rsid w:val="00703F33"/>
    <w:rsid w:val="00713DEE"/>
    <w:rsid w:val="007175E3"/>
    <w:rsid w:val="00724D66"/>
    <w:rsid w:val="007271B8"/>
    <w:rsid w:val="00736C81"/>
    <w:rsid w:val="007421CD"/>
    <w:rsid w:val="00742778"/>
    <w:rsid w:val="00756652"/>
    <w:rsid w:val="00760987"/>
    <w:rsid w:val="007A1F2E"/>
    <w:rsid w:val="007B1DFA"/>
    <w:rsid w:val="007B465E"/>
    <w:rsid w:val="007D2A28"/>
    <w:rsid w:val="007F4895"/>
    <w:rsid w:val="00804A8C"/>
    <w:rsid w:val="00820281"/>
    <w:rsid w:val="008242A3"/>
    <w:rsid w:val="00830133"/>
    <w:rsid w:val="00832197"/>
    <w:rsid w:val="008333FD"/>
    <w:rsid w:val="008415A8"/>
    <w:rsid w:val="008477D0"/>
    <w:rsid w:val="00856BD9"/>
    <w:rsid w:val="00870DF4"/>
    <w:rsid w:val="00873B23"/>
    <w:rsid w:val="00881693"/>
    <w:rsid w:val="008840A1"/>
    <w:rsid w:val="00890732"/>
    <w:rsid w:val="0089403A"/>
    <w:rsid w:val="008A36FB"/>
    <w:rsid w:val="008A508C"/>
    <w:rsid w:val="008B3488"/>
    <w:rsid w:val="008C13B3"/>
    <w:rsid w:val="008C5A78"/>
    <w:rsid w:val="008D1445"/>
    <w:rsid w:val="008D4F19"/>
    <w:rsid w:val="008D523C"/>
    <w:rsid w:val="008D5BA3"/>
    <w:rsid w:val="008F6CA8"/>
    <w:rsid w:val="009107B0"/>
    <w:rsid w:val="00921133"/>
    <w:rsid w:val="009214A8"/>
    <w:rsid w:val="00932F11"/>
    <w:rsid w:val="00933738"/>
    <w:rsid w:val="00947223"/>
    <w:rsid w:val="0095479B"/>
    <w:rsid w:val="00954C37"/>
    <w:rsid w:val="0095791B"/>
    <w:rsid w:val="00963B53"/>
    <w:rsid w:val="00973359"/>
    <w:rsid w:val="00992CF0"/>
    <w:rsid w:val="009943D1"/>
    <w:rsid w:val="00995632"/>
    <w:rsid w:val="009A24C9"/>
    <w:rsid w:val="009B5DB1"/>
    <w:rsid w:val="009E0AAF"/>
    <w:rsid w:val="009E7F4F"/>
    <w:rsid w:val="009F307C"/>
    <w:rsid w:val="009F48DC"/>
    <w:rsid w:val="009F558A"/>
    <w:rsid w:val="00A012B2"/>
    <w:rsid w:val="00A109C0"/>
    <w:rsid w:val="00A11A6B"/>
    <w:rsid w:val="00A45C11"/>
    <w:rsid w:val="00A75AEE"/>
    <w:rsid w:val="00AA3537"/>
    <w:rsid w:val="00AA63AC"/>
    <w:rsid w:val="00AB130C"/>
    <w:rsid w:val="00AB3E61"/>
    <w:rsid w:val="00AB3FB4"/>
    <w:rsid w:val="00AC2103"/>
    <w:rsid w:val="00AD2090"/>
    <w:rsid w:val="00AD4274"/>
    <w:rsid w:val="00AE634E"/>
    <w:rsid w:val="00AF2A24"/>
    <w:rsid w:val="00AF4F9F"/>
    <w:rsid w:val="00B055D2"/>
    <w:rsid w:val="00B11C7F"/>
    <w:rsid w:val="00B15CD8"/>
    <w:rsid w:val="00B22609"/>
    <w:rsid w:val="00B363DE"/>
    <w:rsid w:val="00B40509"/>
    <w:rsid w:val="00B40E84"/>
    <w:rsid w:val="00B46E1F"/>
    <w:rsid w:val="00B540EF"/>
    <w:rsid w:val="00B74197"/>
    <w:rsid w:val="00B7646E"/>
    <w:rsid w:val="00B77B4F"/>
    <w:rsid w:val="00B92CC7"/>
    <w:rsid w:val="00B93CE1"/>
    <w:rsid w:val="00B96632"/>
    <w:rsid w:val="00B9706C"/>
    <w:rsid w:val="00BA0CAA"/>
    <w:rsid w:val="00BA1434"/>
    <w:rsid w:val="00BB26CF"/>
    <w:rsid w:val="00BB74C7"/>
    <w:rsid w:val="00BB78B6"/>
    <w:rsid w:val="00BC0A7A"/>
    <w:rsid w:val="00BC6C75"/>
    <w:rsid w:val="00BD66B0"/>
    <w:rsid w:val="00BE0644"/>
    <w:rsid w:val="00BE3D56"/>
    <w:rsid w:val="00C1578E"/>
    <w:rsid w:val="00C20491"/>
    <w:rsid w:val="00C2424E"/>
    <w:rsid w:val="00C35890"/>
    <w:rsid w:val="00C36A46"/>
    <w:rsid w:val="00C45ACE"/>
    <w:rsid w:val="00C54DF4"/>
    <w:rsid w:val="00C67108"/>
    <w:rsid w:val="00C737DD"/>
    <w:rsid w:val="00C76509"/>
    <w:rsid w:val="00C76A31"/>
    <w:rsid w:val="00C910FB"/>
    <w:rsid w:val="00CA2449"/>
    <w:rsid w:val="00CA450B"/>
    <w:rsid w:val="00CF68BF"/>
    <w:rsid w:val="00D01949"/>
    <w:rsid w:val="00D06519"/>
    <w:rsid w:val="00D07140"/>
    <w:rsid w:val="00D114E5"/>
    <w:rsid w:val="00D232A3"/>
    <w:rsid w:val="00D2343F"/>
    <w:rsid w:val="00D36E94"/>
    <w:rsid w:val="00D42BF0"/>
    <w:rsid w:val="00D471C9"/>
    <w:rsid w:val="00D70459"/>
    <w:rsid w:val="00D72D47"/>
    <w:rsid w:val="00D80929"/>
    <w:rsid w:val="00D85BFA"/>
    <w:rsid w:val="00D94C75"/>
    <w:rsid w:val="00DA2EB8"/>
    <w:rsid w:val="00DB0962"/>
    <w:rsid w:val="00DC321C"/>
    <w:rsid w:val="00DC504F"/>
    <w:rsid w:val="00DE61ED"/>
    <w:rsid w:val="00DF3260"/>
    <w:rsid w:val="00E0123A"/>
    <w:rsid w:val="00E07DD6"/>
    <w:rsid w:val="00E10424"/>
    <w:rsid w:val="00E262C0"/>
    <w:rsid w:val="00E325FD"/>
    <w:rsid w:val="00E35985"/>
    <w:rsid w:val="00E44F14"/>
    <w:rsid w:val="00E6142F"/>
    <w:rsid w:val="00E62ADA"/>
    <w:rsid w:val="00E85C08"/>
    <w:rsid w:val="00E87BFC"/>
    <w:rsid w:val="00E95F5A"/>
    <w:rsid w:val="00EB40EA"/>
    <w:rsid w:val="00EC5132"/>
    <w:rsid w:val="00ED5BBA"/>
    <w:rsid w:val="00EE106F"/>
    <w:rsid w:val="00EF2583"/>
    <w:rsid w:val="00EF2A3C"/>
    <w:rsid w:val="00F03679"/>
    <w:rsid w:val="00F116C9"/>
    <w:rsid w:val="00F13ECB"/>
    <w:rsid w:val="00F23C13"/>
    <w:rsid w:val="00F2789E"/>
    <w:rsid w:val="00F55952"/>
    <w:rsid w:val="00F7103A"/>
    <w:rsid w:val="00F85BF5"/>
    <w:rsid w:val="00FA04C7"/>
    <w:rsid w:val="00FC25BE"/>
    <w:rsid w:val="00FE0448"/>
    <w:rsid w:val="00FF13F8"/>
    <w:rsid w:val="00FF2751"/>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98EE93"/>
  <w14:defaultImageDpi w14:val="300"/>
  <w15:docId w15:val="{E0410F0D-6F31-41EF-8F51-1258864B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8BA"/>
    <w:pPr>
      <w:spacing w:line="280" w:lineRule="exact"/>
    </w:pPr>
    <w:rPr>
      <w:rFonts w:ascii="DINPro-Regular" w:hAnsi="DINPro-Regular"/>
      <w:color w:val="717171"/>
      <w:sz w:val="22"/>
      <w:szCs w:val="22"/>
    </w:rPr>
  </w:style>
  <w:style w:type="paragraph" w:styleId="Heading1">
    <w:name w:val="heading 1"/>
    <w:basedOn w:val="Normal"/>
    <w:next w:val="Normal"/>
    <w:link w:val="Heading1Char"/>
    <w:uiPriority w:val="9"/>
    <w:qFormat/>
    <w:rsid w:val="004351A5"/>
    <w:pPr>
      <w:spacing w:line="432" w:lineRule="exact"/>
      <w:outlineLvl w:val="0"/>
    </w:pPr>
    <w:rPr>
      <w:rFonts w:ascii="DINPro-Bold" w:hAnsi="DINPro-Bold"/>
      <w:color w:val="00A24B"/>
      <w:sz w:val="36"/>
      <w:szCs w:val="36"/>
    </w:rPr>
  </w:style>
  <w:style w:type="paragraph" w:styleId="Heading2">
    <w:name w:val="heading 2"/>
    <w:basedOn w:val="Normal"/>
    <w:next w:val="Normal"/>
    <w:link w:val="Heading2Char"/>
    <w:autoRedefine/>
    <w:uiPriority w:val="9"/>
    <w:unhideWhenUsed/>
    <w:qFormat/>
    <w:rsid w:val="0030178B"/>
    <w:pPr>
      <w:spacing w:line="380" w:lineRule="exact"/>
      <w:outlineLvl w:val="1"/>
    </w:pPr>
    <w:rPr>
      <w:caps/>
      <w:color w:val="81BF41"/>
      <w:sz w:val="28"/>
      <w:szCs w:val="28"/>
    </w:rPr>
  </w:style>
  <w:style w:type="paragraph" w:styleId="Heading3">
    <w:name w:val="heading 3"/>
    <w:next w:val="Normal"/>
    <w:link w:val="Heading3Char"/>
    <w:uiPriority w:val="9"/>
    <w:unhideWhenUsed/>
    <w:qFormat/>
    <w:rsid w:val="00404413"/>
    <w:pPr>
      <w:spacing w:line="500" w:lineRule="exact"/>
      <w:jc w:val="right"/>
      <w:outlineLvl w:val="2"/>
    </w:pPr>
    <w:rPr>
      <w:rFonts w:ascii="DINPro-Regular" w:hAnsi="DINPro-Regular"/>
      <w:color w:val="81BF41"/>
      <w:sz w:val="42"/>
      <w:szCs w:val="42"/>
    </w:rPr>
  </w:style>
  <w:style w:type="paragraph" w:styleId="Heading4">
    <w:name w:val="heading 4"/>
    <w:basedOn w:val="Normal"/>
    <w:next w:val="Normal"/>
    <w:link w:val="Heading4Char"/>
    <w:uiPriority w:val="9"/>
    <w:unhideWhenUsed/>
    <w:qFormat/>
    <w:rsid w:val="00403C8E"/>
    <w:pPr>
      <w:keepNext/>
      <w:keepLines/>
      <w:spacing w:line="420" w:lineRule="exact"/>
      <w:outlineLvl w:val="3"/>
    </w:pPr>
    <w:rPr>
      <w:rFonts w:eastAsiaTheme="majorEastAsia" w:cstheme="majorBidi"/>
      <w:b/>
      <w:bCs/>
      <w:iCs/>
      <w:color w:val="FFFFFF" w:themeColor="background1"/>
      <w:sz w:val="36"/>
    </w:rPr>
  </w:style>
  <w:style w:type="paragraph" w:styleId="Heading5">
    <w:name w:val="heading 5"/>
    <w:basedOn w:val="Normal"/>
    <w:next w:val="Normal"/>
    <w:link w:val="Heading5Char"/>
    <w:uiPriority w:val="9"/>
    <w:semiHidden/>
    <w:unhideWhenUsed/>
    <w:qFormat/>
    <w:rsid w:val="00344AB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A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AEE"/>
    <w:rPr>
      <w:rFonts w:ascii="Lucida Grande" w:hAnsi="Lucida Grande" w:cs="Lucida Grande"/>
      <w:sz w:val="18"/>
      <w:szCs w:val="18"/>
    </w:rPr>
  </w:style>
  <w:style w:type="character" w:customStyle="1" w:styleId="Heading1Char">
    <w:name w:val="Heading 1 Char"/>
    <w:basedOn w:val="DefaultParagraphFont"/>
    <w:link w:val="Heading1"/>
    <w:uiPriority w:val="9"/>
    <w:rsid w:val="004351A5"/>
    <w:rPr>
      <w:rFonts w:ascii="DINPro-Bold" w:hAnsi="DINPro-Bold"/>
      <w:color w:val="00A24B"/>
      <w:sz w:val="36"/>
      <w:szCs w:val="36"/>
    </w:rPr>
  </w:style>
  <w:style w:type="paragraph" w:styleId="Title">
    <w:name w:val="Title"/>
    <w:next w:val="Normal"/>
    <w:link w:val="TitleChar"/>
    <w:uiPriority w:val="10"/>
    <w:qFormat/>
    <w:rsid w:val="0030178B"/>
    <w:pPr>
      <w:spacing w:line="1152" w:lineRule="auto"/>
      <w:jc w:val="right"/>
    </w:pPr>
    <w:rPr>
      <w:rFonts w:ascii="DINPro-Bold" w:hAnsi="DINPro-Bold"/>
      <w:color w:val="13953A"/>
      <w:sz w:val="96"/>
      <w:szCs w:val="96"/>
    </w:rPr>
  </w:style>
  <w:style w:type="character" w:customStyle="1" w:styleId="TitleChar">
    <w:name w:val="Title Char"/>
    <w:basedOn w:val="DefaultParagraphFont"/>
    <w:link w:val="Title"/>
    <w:uiPriority w:val="10"/>
    <w:rsid w:val="0030178B"/>
    <w:rPr>
      <w:rFonts w:ascii="DINPro-Bold" w:hAnsi="DINPro-Bold"/>
      <w:color w:val="13953A"/>
      <w:sz w:val="96"/>
      <w:szCs w:val="96"/>
    </w:rPr>
  </w:style>
  <w:style w:type="character" w:customStyle="1" w:styleId="Heading2Char">
    <w:name w:val="Heading 2 Char"/>
    <w:basedOn w:val="DefaultParagraphFont"/>
    <w:link w:val="Heading2"/>
    <w:uiPriority w:val="9"/>
    <w:rsid w:val="0030178B"/>
    <w:rPr>
      <w:rFonts w:ascii="DINPro-Regular" w:hAnsi="DINPro-Regular"/>
      <w:caps/>
      <w:color w:val="81BF41"/>
      <w:sz w:val="28"/>
      <w:szCs w:val="28"/>
    </w:rPr>
  </w:style>
  <w:style w:type="paragraph" w:styleId="Header">
    <w:name w:val="header"/>
    <w:basedOn w:val="Normal"/>
    <w:link w:val="HeaderChar"/>
    <w:uiPriority w:val="99"/>
    <w:unhideWhenUsed/>
    <w:rsid w:val="00F23C13"/>
    <w:pPr>
      <w:tabs>
        <w:tab w:val="center" w:pos="4320"/>
        <w:tab w:val="right" w:pos="8640"/>
      </w:tabs>
    </w:pPr>
    <w:rPr>
      <w:color w:val="FFFFFF" w:themeColor="background1"/>
      <w:sz w:val="20"/>
    </w:rPr>
  </w:style>
  <w:style w:type="character" w:customStyle="1" w:styleId="HeaderChar">
    <w:name w:val="Header Char"/>
    <w:basedOn w:val="DefaultParagraphFont"/>
    <w:link w:val="Header"/>
    <w:uiPriority w:val="99"/>
    <w:rsid w:val="00F23C13"/>
    <w:rPr>
      <w:rFonts w:ascii="DINPro-Regular" w:hAnsi="DINPro-Regular"/>
      <w:color w:val="FFFFFF" w:themeColor="background1"/>
      <w:sz w:val="20"/>
      <w:szCs w:val="22"/>
    </w:rPr>
  </w:style>
  <w:style w:type="paragraph" w:styleId="Footer">
    <w:name w:val="footer"/>
    <w:basedOn w:val="Normal"/>
    <w:link w:val="FooterChar"/>
    <w:uiPriority w:val="99"/>
    <w:unhideWhenUsed/>
    <w:rsid w:val="004A272E"/>
    <w:pPr>
      <w:tabs>
        <w:tab w:val="center" w:pos="4320"/>
        <w:tab w:val="right" w:pos="8640"/>
      </w:tabs>
      <w:spacing w:line="320" w:lineRule="exact"/>
    </w:pPr>
    <w:rPr>
      <w:color w:val="FFFFFF" w:themeColor="background1"/>
      <w:sz w:val="20"/>
    </w:rPr>
  </w:style>
  <w:style w:type="character" w:customStyle="1" w:styleId="FooterChar">
    <w:name w:val="Footer Char"/>
    <w:basedOn w:val="DefaultParagraphFont"/>
    <w:link w:val="Footer"/>
    <w:uiPriority w:val="99"/>
    <w:rsid w:val="004A272E"/>
    <w:rPr>
      <w:rFonts w:ascii="DINPro-Regular" w:hAnsi="DINPro-Regular"/>
      <w:color w:val="FFFFFF" w:themeColor="background1"/>
      <w:sz w:val="20"/>
      <w:szCs w:val="22"/>
    </w:rPr>
  </w:style>
  <w:style w:type="paragraph" w:styleId="NoSpacing">
    <w:name w:val="No Spacing"/>
    <w:uiPriority w:val="1"/>
    <w:qFormat/>
    <w:rsid w:val="009214A8"/>
    <w:rPr>
      <w:rFonts w:ascii="DINPro-Regular" w:hAnsi="DINPro-Regular"/>
      <w:color w:val="717171"/>
      <w:sz w:val="22"/>
      <w:szCs w:val="22"/>
    </w:rPr>
  </w:style>
  <w:style w:type="paragraph" w:styleId="Subtitle">
    <w:name w:val="Subtitle"/>
    <w:next w:val="Normal"/>
    <w:link w:val="SubtitleChar"/>
    <w:uiPriority w:val="11"/>
    <w:qFormat/>
    <w:rsid w:val="000E2669"/>
    <w:pPr>
      <w:jc w:val="right"/>
    </w:pPr>
    <w:rPr>
      <w:rFonts w:ascii="DINPro-Regular" w:hAnsi="DINPro-Regular"/>
      <w:caps/>
      <w:color w:val="81BF41"/>
      <w:sz w:val="28"/>
      <w:szCs w:val="28"/>
    </w:rPr>
  </w:style>
  <w:style w:type="character" w:customStyle="1" w:styleId="SubtitleChar">
    <w:name w:val="Subtitle Char"/>
    <w:basedOn w:val="DefaultParagraphFont"/>
    <w:link w:val="Subtitle"/>
    <w:uiPriority w:val="11"/>
    <w:rsid w:val="000E2669"/>
    <w:rPr>
      <w:rFonts w:ascii="DINPro-Regular" w:hAnsi="DINPro-Regular"/>
      <w:caps/>
      <w:color w:val="81BF41"/>
      <w:sz w:val="28"/>
      <w:szCs w:val="28"/>
    </w:rPr>
  </w:style>
  <w:style w:type="character" w:customStyle="1" w:styleId="Heading3Char">
    <w:name w:val="Heading 3 Char"/>
    <w:basedOn w:val="DefaultParagraphFont"/>
    <w:link w:val="Heading3"/>
    <w:uiPriority w:val="9"/>
    <w:rsid w:val="00404413"/>
    <w:rPr>
      <w:rFonts w:ascii="DINPro-Regular" w:hAnsi="DINPro-Regular"/>
      <w:color w:val="81BF41"/>
      <w:sz w:val="42"/>
      <w:szCs w:val="42"/>
    </w:rPr>
  </w:style>
  <w:style w:type="table" w:styleId="TableGrid">
    <w:name w:val="Table Grid"/>
    <w:basedOn w:val="TableNormal"/>
    <w:uiPriority w:val="59"/>
    <w:rsid w:val="00E35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B26CF"/>
    <w:rPr>
      <w:rFonts w:ascii="DINPro-Regular" w:hAnsi="DINPro-Regular"/>
      <w:b/>
      <w:i w:val="0"/>
      <w:color w:val="717171"/>
      <w:sz w:val="18"/>
      <w:szCs w:val="18"/>
    </w:rPr>
  </w:style>
  <w:style w:type="paragraph" w:styleId="Quote">
    <w:name w:val="Quote"/>
    <w:basedOn w:val="Normal"/>
    <w:next w:val="Normal"/>
    <w:link w:val="QuoteChar"/>
    <w:uiPriority w:val="29"/>
    <w:qFormat/>
    <w:rsid w:val="009F558A"/>
    <w:rPr>
      <w:sz w:val="18"/>
      <w:szCs w:val="18"/>
    </w:rPr>
  </w:style>
  <w:style w:type="character" w:customStyle="1" w:styleId="QuoteChar">
    <w:name w:val="Quote Char"/>
    <w:basedOn w:val="DefaultParagraphFont"/>
    <w:link w:val="Quote"/>
    <w:uiPriority w:val="29"/>
    <w:rsid w:val="009F558A"/>
    <w:rPr>
      <w:rFonts w:ascii="DINPro-Regular" w:hAnsi="DINPro-Regular"/>
      <w:color w:val="717171"/>
      <w:sz w:val="18"/>
      <w:szCs w:val="18"/>
    </w:rPr>
  </w:style>
  <w:style w:type="paragraph" w:customStyle="1" w:styleId="Tableheader">
    <w:name w:val="Table header"/>
    <w:basedOn w:val="Normal"/>
    <w:qFormat/>
    <w:rsid w:val="00F23C13"/>
    <w:pPr>
      <w:framePr w:hSpace="180" w:wrap="around" w:vAnchor="page" w:hAnchor="page" w:x="960" w:y="8959"/>
    </w:pPr>
    <w:rPr>
      <w:color w:val="FFFFFF" w:themeColor="background1"/>
      <w:sz w:val="20"/>
    </w:rPr>
  </w:style>
  <w:style w:type="character" w:styleId="BookTitle">
    <w:name w:val="Book Title"/>
    <w:basedOn w:val="DefaultParagraphFont"/>
    <w:uiPriority w:val="33"/>
    <w:qFormat/>
    <w:rsid w:val="004A272E"/>
    <w:rPr>
      <w:rFonts w:ascii="DINPro-Regular" w:hAnsi="DINPro-Regular"/>
      <w:b/>
      <w:bCs/>
      <w:i w:val="0"/>
      <w:smallCaps/>
      <w:color w:val="000000" w:themeColor="text1"/>
      <w:spacing w:val="5"/>
      <w:sz w:val="20"/>
    </w:rPr>
  </w:style>
  <w:style w:type="paragraph" w:customStyle="1" w:styleId="Tablecellbold">
    <w:name w:val="Table cell bold"/>
    <w:basedOn w:val="Normal"/>
    <w:qFormat/>
    <w:rsid w:val="004A272E"/>
    <w:pPr>
      <w:framePr w:hSpace="180" w:wrap="around" w:vAnchor="page" w:hAnchor="page" w:xAlign="center" w:y="8959"/>
      <w:jc w:val="center"/>
    </w:pPr>
    <w:rPr>
      <w:b/>
      <w:color w:val="000000" w:themeColor="text1"/>
    </w:rPr>
  </w:style>
  <w:style w:type="paragraph" w:styleId="Caption">
    <w:name w:val="caption"/>
    <w:basedOn w:val="Normal"/>
    <w:next w:val="Normal"/>
    <w:autoRedefine/>
    <w:uiPriority w:val="35"/>
    <w:unhideWhenUsed/>
    <w:qFormat/>
    <w:rsid w:val="004C5A61"/>
    <w:pPr>
      <w:spacing w:line="240" w:lineRule="auto"/>
    </w:pPr>
    <w:rPr>
      <w:bCs/>
      <w:color w:val="5F5F5F"/>
      <w:sz w:val="18"/>
      <w:szCs w:val="18"/>
    </w:rPr>
  </w:style>
  <w:style w:type="table" w:styleId="LightShading">
    <w:name w:val="Light Shading"/>
    <w:basedOn w:val="TableNormal"/>
    <w:uiPriority w:val="60"/>
    <w:rsid w:val="00E3598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3598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4C5A61"/>
    <w:rPr>
      <w:rFonts w:ascii="DINPro-Regular" w:hAnsi="DINPro-Regular"/>
      <w:color w:val="FFFFFF" w:themeColor="background1"/>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Cefetra">
    <w:name w:val="Cefetra"/>
    <w:basedOn w:val="TableNormal"/>
    <w:uiPriority w:val="99"/>
    <w:rsid w:val="004C5A61"/>
    <w:tblPr>
      <w:tblStyleRowBandSize w:val="1"/>
      <w:tblStyleColBandSize w:val="1"/>
      <w:tblInd w:w="0" w:type="dxa"/>
      <w:tblBorders>
        <w:top w:val="single" w:sz="4" w:space="0" w:color="D0D0D0"/>
        <w:left w:val="single" w:sz="4" w:space="0" w:color="D0D0D0"/>
        <w:bottom w:val="single" w:sz="4" w:space="0" w:color="D0D0D0"/>
        <w:right w:val="single" w:sz="4" w:space="0" w:color="D0D0D0"/>
      </w:tblBorders>
      <w:tblCellMar>
        <w:top w:w="0" w:type="dxa"/>
        <w:left w:w="108" w:type="dxa"/>
        <w:bottom w:w="0" w:type="dxa"/>
        <w:right w:w="108" w:type="dxa"/>
      </w:tblCellMar>
    </w:tblPr>
    <w:tcPr>
      <w:vAlign w:val="center"/>
    </w:tcPr>
    <w:tblStylePr w:type="firstRow">
      <w:tblPr/>
      <w:tcPr>
        <w:shd w:val="clear" w:color="auto" w:fill="1B953D"/>
      </w:tcPr>
    </w:tblStylePr>
    <w:tblStylePr w:type="band1Vert">
      <w:rPr>
        <w:rFonts w:ascii="DINPro-Regular" w:hAnsi="DINPro-Regular"/>
        <w:b w:val="0"/>
        <w:bCs w:val="0"/>
        <w:i w:val="0"/>
        <w:iCs w:val="0"/>
        <w:sz w:val="22"/>
        <w:szCs w:val="22"/>
      </w:rPr>
    </w:tblStylePr>
    <w:tblStylePr w:type="band1Horz">
      <w:rPr>
        <w:color w:val="5F5F5F"/>
      </w:rPr>
      <w:tblPr/>
      <w:tcPr>
        <w:tcBorders>
          <w:top w:val="single" w:sz="4" w:space="0" w:color="D0D0D0"/>
          <w:left w:val="single" w:sz="4" w:space="0" w:color="D0D0D0"/>
          <w:bottom w:val="single" w:sz="4" w:space="0" w:color="D0D0D0"/>
          <w:right w:val="single" w:sz="4" w:space="0" w:color="D0D0D0"/>
          <w:insideH w:val="nil"/>
          <w:insideV w:val="nil"/>
          <w:tl2br w:val="nil"/>
          <w:tr2bl w:val="nil"/>
        </w:tcBorders>
        <w:shd w:val="clear" w:color="auto" w:fill="FFFFFF"/>
      </w:tcPr>
    </w:tblStylePr>
    <w:tblStylePr w:type="band2Horz">
      <w:rPr>
        <w:rFonts w:ascii="DINPro-Regular" w:hAnsi="DINPro-Regular"/>
        <w:b w:val="0"/>
        <w:bCs w:val="0"/>
        <w:i w:val="0"/>
        <w:iCs w:val="0"/>
        <w:color w:val="5F5F5F"/>
        <w:sz w:val="22"/>
        <w:szCs w:val="22"/>
      </w:rPr>
      <w:tblPr/>
      <w:tcPr>
        <w:tcBorders>
          <w:top w:val="single" w:sz="4" w:space="0" w:color="D0D0D0"/>
          <w:left w:val="single" w:sz="4" w:space="0" w:color="D0D0D0"/>
          <w:bottom w:val="single" w:sz="4" w:space="0" w:color="D0D0D0"/>
          <w:right w:val="single" w:sz="4" w:space="0" w:color="D0D0D0"/>
          <w:insideH w:val="nil"/>
          <w:insideV w:val="nil"/>
          <w:tl2br w:val="nil"/>
          <w:tr2bl w:val="nil"/>
        </w:tcBorders>
      </w:tcPr>
    </w:tblStylePr>
  </w:style>
  <w:style w:type="character" w:customStyle="1" w:styleId="Heading4Char">
    <w:name w:val="Heading 4 Char"/>
    <w:basedOn w:val="DefaultParagraphFont"/>
    <w:link w:val="Heading4"/>
    <w:uiPriority w:val="9"/>
    <w:rsid w:val="00403C8E"/>
    <w:rPr>
      <w:rFonts w:ascii="DINPro-Regular" w:eastAsiaTheme="majorEastAsia" w:hAnsi="DINPro-Regular" w:cstheme="majorBidi"/>
      <w:b/>
      <w:bCs/>
      <w:iCs/>
      <w:color w:val="FFFFFF" w:themeColor="background1"/>
      <w:sz w:val="36"/>
      <w:szCs w:val="22"/>
    </w:rPr>
  </w:style>
  <w:style w:type="character" w:styleId="Hyperlink">
    <w:name w:val="Hyperlink"/>
    <w:basedOn w:val="DefaultParagraphFont"/>
    <w:uiPriority w:val="99"/>
    <w:unhideWhenUsed/>
    <w:rsid w:val="00403C8E"/>
    <w:rPr>
      <w:color w:val="0000FF" w:themeColor="hyperlink"/>
      <w:u w:val="single"/>
    </w:rPr>
  </w:style>
  <w:style w:type="character" w:styleId="FollowedHyperlink">
    <w:name w:val="FollowedHyperlink"/>
    <w:basedOn w:val="DefaultParagraphFont"/>
    <w:uiPriority w:val="99"/>
    <w:semiHidden/>
    <w:unhideWhenUsed/>
    <w:rsid w:val="00403C8E"/>
    <w:rPr>
      <w:color w:val="800080" w:themeColor="followedHyperlink"/>
      <w:u w:val="single"/>
    </w:rPr>
  </w:style>
  <w:style w:type="paragraph" w:styleId="ListParagraph">
    <w:name w:val="List Paragraph"/>
    <w:basedOn w:val="Normal"/>
    <w:uiPriority w:val="34"/>
    <w:qFormat/>
    <w:rsid w:val="00E95F5A"/>
    <w:pPr>
      <w:spacing w:line="240" w:lineRule="auto"/>
      <w:ind w:left="720"/>
    </w:pPr>
    <w:rPr>
      <w:rFonts w:ascii="Calibri" w:eastAsiaTheme="minorHAnsi" w:hAnsi="Calibri" w:cs="Times New Roman"/>
      <w:color w:val="auto"/>
      <w:lang w:val="nl-NL"/>
    </w:rPr>
  </w:style>
  <w:style w:type="character" w:styleId="CommentReference">
    <w:name w:val="annotation reference"/>
    <w:basedOn w:val="DefaultParagraphFont"/>
    <w:uiPriority w:val="99"/>
    <w:semiHidden/>
    <w:unhideWhenUsed/>
    <w:rsid w:val="00FC25BE"/>
    <w:rPr>
      <w:sz w:val="16"/>
      <w:szCs w:val="16"/>
    </w:rPr>
  </w:style>
  <w:style w:type="paragraph" w:styleId="CommentText">
    <w:name w:val="annotation text"/>
    <w:basedOn w:val="Normal"/>
    <w:link w:val="CommentTextChar"/>
    <w:uiPriority w:val="99"/>
    <w:semiHidden/>
    <w:unhideWhenUsed/>
    <w:rsid w:val="00FC25BE"/>
    <w:pPr>
      <w:spacing w:line="240" w:lineRule="auto"/>
    </w:pPr>
    <w:rPr>
      <w:sz w:val="20"/>
      <w:szCs w:val="20"/>
    </w:rPr>
  </w:style>
  <w:style w:type="character" w:customStyle="1" w:styleId="CommentTextChar">
    <w:name w:val="Comment Text Char"/>
    <w:basedOn w:val="DefaultParagraphFont"/>
    <w:link w:val="CommentText"/>
    <w:uiPriority w:val="99"/>
    <w:semiHidden/>
    <w:rsid w:val="00FC25BE"/>
    <w:rPr>
      <w:rFonts w:ascii="DINPro-Regular" w:hAnsi="DINPro-Regular"/>
      <w:color w:val="717171"/>
      <w:sz w:val="20"/>
      <w:szCs w:val="20"/>
    </w:rPr>
  </w:style>
  <w:style w:type="paragraph" w:styleId="CommentSubject">
    <w:name w:val="annotation subject"/>
    <w:basedOn w:val="CommentText"/>
    <w:next w:val="CommentText"/>
    <w:link w:val="CommentSubjectChar"/>
    <w:uiPriority w:val="99"/>
    <w:semiHidden/>
    <w:unhideWhenUsed/>
    <w:rsid w:val="00FC25BE"/>
    <w:rPr>
      <w:b/>
      <w:bCs/>
    </w:rPr>
  </w:style>
  <w:style w:type="character" w:customStyle="1" w:styleId="CommentSubjectChar">
    <w:name w:val="Comment Subject Char"/>
    <w:basedOn w:val="CommentTextChar"/>
    <w:link w:val="CommentSubject"/>
    <w:uiPriority w:val="99"/>
    <w:semiHidden/>
    <w:rsid w:val="00FC25BE"/>
    <w:rPr>
      <w:rFonts w:ascii="DINPro-Regular" w:hAnsi="DINPro-Regular"/>
      <w:b/>
      <w:bCs/>
      <w:color w:val="717171"/>
      <w:sz w:val="20"/>
      <w:szCs w:val="20"/>
    </w:rPr>
  </w:style>
  <w:style w:type="character" w:customStyle="1" w:styleId="UnresolvedMention">
    <w:name w:val="Unresolved Mention"/>
    <w:basedOn w:val="DefaultParagraphFont"/>
    <w:uiPriority w:val="99"/>
    <w:semiHidden/>
    <w:unhideWhenUsed/>
    <w:rsid w:val="003C5058"/>
    <w:rPr>
      <w:color w:val="605E5C"/>
      <w:shd w:val="clear" w:color="auto" w:fill="E1DFDD"/>
    </w:rPr>
  </w:style>
  <w:style w:type="character" w:customStyle="1" w:styleId="Heading5Char">
    <w:name w:val="Heading 5 Char"/>
    <w:basedOn w:val="DefaultParagraphFont"/>
    <w:link w:val="Heading5"/>
    <w:uiPriority w:val="9"/>
    <w:semiHidden/>
    <w:rsid w:val="00344AB9"/>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2959">
      <w:bodyDiv w:val="1"/>
      <w:marLeft w:val="0"/>
      <w:marRight w:val="0"/>
      <w:marTop w:val="0"/>
      <w:marBottom w:val="0"/>
      <w:divBdr>
        <w:top w:val="none" w:sz="0" w:space="0" w:color="auto"/>
        <w:left w:val="none" w:sz="0" w:space="0" w:color="auto"/>
        <w:bottom w:val="none" w:sz="0" w:space="0" w:color="auto"/>
        <w:right w:val="none" w:sz="0" w:space="0" w:color="auto"/>
      </w:divBdr>
    </w:div>
    <w:div w:id="299656014">
      <w:bodyDiv w:val="1"/>
      <w:marLeft w:val="0"/>
      <w:marRight w:val="0"/>
      <w:marTop w:val="0"/>
      <w:marBottom w:val="0"/>
      <w:divBdr>
        <w:top w:val="none" w:sz="0" w:space="0" w:color="auto"/>
        <w:left w:val="none" w:sz="0" w:space="0" w:color="auto"/>
        <w:bottom w:val="none" w:sz="0" w:space="0" w:color="auto"/>
        <w:right w:val="none" w:sz="0" w:space="0" w:color="auto"/>
      </w:divBdr>
    </w:div>
    <w:div w:id="1984313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llo@sedacogroup.com" TargetMode="External"/><Relationship Id="rId1" Type="http://schemas.openxmlformats.org/officeDocument/2006/relationships/hyperlink" Target="mailto:hello@sedacogrou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75682-1B4A-4E14-90EF-0F3CFBE1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7346</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Drecomm BV</Company>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Cefetra</dc:creator>
  <cp:keywords/>
  <dc:description/>
  <cp:lastModifiedBy>Microsoft account</cp:lastModifiedBy>
  <cp:revision>2</cp:revision>
  <cp:lastPrinted>2020-03-02T09:37:00Z</cp:lastPrinted>
  <dcterms:created xsi:type="dcterms:W3CDTF">2024-10-14T16:05:00Z</dcterms:created>
  <dcterms:modified xsi:type="dcterms:W3CDTF">2024-10-14T16:05:00Z</dcterms:modified>
</cp:coreProperties>
</file>